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2218" w14:textId="7EC916D8" w:rsidR="009800AD" w:rsidRPr="004917D8" w:rsidRDefault="004917D8" w:rsidP="0013563B">
      <w:pPr>
        <w:shd w:val="clear" w:color="auto" w:fill="1F3864" w:themeFill="accent1" w:themeFillShade="80"/>
        <w:jc w:val="center"/>
        <w:rPr>
          <w:b/>
          <w:bCs/>
        </w:rPr>
      </w:pPr>
      <w:r w:rsidRPr="004917D8">
        <w:rPr>
          <w:b/>
          <w:bCs/>
        </w:rPr>
        <w:t>Kontrolní list pro vyhodnocení sociálního a environmentálního odpovědného zadávání a inovací ve veřejné zakázce</w:t>
      </w:r>
      <w:r>
        <w:rPr>
          <w:b/>
          <w:bCs/>
        </w:rPr>
        <w:t xml:space="preserve"> s názvem</w:t>
      </w:r>
    </w:p>
    <w:p w14:paraId="16087148" w14:textId="77777777" w:rsidR="004917D8" w:rsidRDefault="004917D8" w:rsidP="004917D8">
      <w:pPr>
        <w:jc w:val="center"/>
        <w:rPr>
          <w:i/>
          <w:iCs/>
        </w:rPr>
      </w:pPr>
    </w:p>
    <w:p w14:paraId="7D9AB5F1" w14:textId="5EDA2AA3" w:rsidR="004917D8" w:rsidRPr="00995A75" w:rsidRDefault="004917D8" w:rsidP="00995A75">
      <w:pPr>
        <w:jc w:val="center"/>
        <w:rPr>
          <w:b/>
          <w:bCs/>
        </w:rPr>
      </w:pPr>
      <w:r w:rsidRPr="00995A75">
        <w:rPr>
          <w:b/>
          <w:bCs/>
          <w:i/>
          <w:iCs/>
        </w:rPr>
        <w:t>„</w:t>
      </w:r>
      <w:r w:rsidR="00995A75" w:rsidRPr="00995A75">
        <w:rPr>
          <w:rFonts w:cstheme="minorHAnsi"/>
          <w:b/>
          <w:bCs/>
          <w:i/>
        </w:rPr>
        <w:t>Zajištění a poskytnutí služby Microsoft A</w:t>
      </w:r>
      <w:r w:rsidR="00DF5833">
        <w:rPr>
          <w:rFonts w:cstheme="minorHAnsi"/>
          <w:b/>
          <w:bCs/>
          <w:i/>
        </w:rPr>
        <w:t>zure</w:t>
      </w:r>
      <w:r w:rsidR="00995A75" w:rsidRPr="00995A75">
        <w:rPr>
          <w:rFonts w:cstheme="minorHAnsi"/>
          <w:b/>
          <w:bCs/>
          <w:i/>
        </w:rPr>
        <w:t xml:space="preserve"> </w:t>
      </w:r>
      <w:r w:rsidR="00DF5833">
        <w:rPr>
          <w:rFonts w:cstheme="minorHAnsi"/>
          <w:b/>
          <w:bCs/>
          <w:i/>
        </w:rPr>
        <w:t>p</w:t>
      </w:r>
      <w:r w:rsidR="00995A75" w:rsidRPr="00995A75">
        <w:rPr>
          <w:rFonts w:cstheme="minorHAnsi"/>
          <w:b/>
          <w:bCs/>
          <w:i/>
        </w:rPr>
        <w:t>repayment</w:t>
      </w:r>
      <w:r w:rsidRPr="00995A75">
        <w:rPr>
          <w:b/>
          <w:bCs/>
          <w:i/>
          <w:iCs/>
        </w:rPr>
        <w:t>“</w:t>
      </w:r>
    </w:p>
    <w:p w14:paraId="2520DE0A" w14:textId="404C257E" w:rsidR="004917D8" w:rsidRDefault="004917D8" w:rsidP="004917D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8"/>
        <w:gridCol w:w="2278"/>
        <w:gridCol w:w="3276"/>
      </w:tblGrid>
      <w:tr w:rsidR="00B97024" w14:paraId="2F6D5FAE" w14:textId="77777777" w:rsidTr="00364E77">
        <w:tc>
          <w:tcPr>
            <w:tcW w:w="4076" w:type="dxa"/>
            <w:shd w:val="clear" w:color="auto" w:fill="D9E2F3" w:themeFill="accent1" w:themeFillTint="33"/>
          </w:tcPr>
          <w:p w14:paraId="570D582F" w14:textId="5B166932" w:rsidR="004917D8" w:rsidRPr="004917D8" w:rsidRDefault="004917D8" w:rsidP="00B97024">
            <w:pPr>
              <w:rPr>
                <w:b/>
                <w:bCs/>
              </w:rPr>
            </w:pPr>
            <w:r w:rsidRPr="004917D8">
              <w:rPr>
                <w:b/>
                <w:bCs/>
              </w:rPr>
              <w:t>Aspekty odpovědného veřejného zadávání či inovací, které je možné zohlednit ve veřejné zakázce</w:t>
            </w:r>
          </w:p>
        </w:tc>
        <w:tc>
          <w:tcPr>
            <w:tcW w:w="1164" w:type="dxa"/>
            <w:shd w:val="clear" w:color="auto" w:fill="D9E2F3" w:themeFill="accent1" w:themeFillTint="33"/>
          </w:tcPr>
          <w:p w14:paraId="43FBEEE6" w14:textId="05CE8D7E" w:rsidR="004917D8" w:rsidRPr="004917D8" w:rsidRDefault="004917D8" w:rsidP="004917D8">
            <w:pPr>
              <w:rPr>
                <w:b/>
                <w:bCs/>
              </w:rPr>
            </w:pPr>
            <w:r w:rsidRPr="004917D8">
              <w:rPr>
                <w:b/>
                <w:bCs/>
              </w:rPr>
              <w:t xml:space="preserve">Vyhodnocení možnosti zohlednění OVZ a inovací </w:t>
            </w:r>
          </w:p>
          <w:p w14:paraId="35FCE049" w14:textId="3308CAD7" w:rsidR="004917D8" w:rsidRPr="004917D8" w:rsidRDefault="004917D8" w:rsidP="004917D8">
            <w:pPr>
              <w:rPr>
                <w:b/>
                <w:bCs/>
              </w:rPr>
            </w:pPr>
            <w:r w:rsidRPr="004917D8">
              <w:rPr>
                <w:b/>
                <w:bCs/>
              </w:rPr>
              <w:t>(ano/ne/nerelevantní)</w:t>
            </w:r>
          </w:p>
        </w:tc>
        <w:tc>
          <w:tcPr>
            <w:tcW w:w="3822" w:type="dxa"/>
            <w:shd w:val="clear" w:color="auto" w:fill="D9E2F3" w:themeFill="accent1" w:themeFillTint="33"/>
          </w:tcPr>
          <w:p w14:paraId="413528DC" w14:textId="64806F9A" w:rsidR="004917D8" w:rsidRPr="004917D8" w:rsidRDefault="004917D8" w:rsidP="00B97024">
            <w:pPr>
              <w:rPr>
                <w:b/>
                <w:bCs/>
              </w:rPr>
            </w:pPr>
            <w:r w:rsidRPr="004917D8">
              <w:rPr>
                <w:b/>
                <w:bCs/>
              </w:rPr>
              <w:t>Jaká opatření budou přijata? Případně proč aspekt OVZ či inovace zadavatel nevyužil?</w:t>
            </w:r>
          </w:p>
        </w:tc>
      </w:tr>
      <w:tr w:rsidR="00B97024" w14:paraId="453A820C" w14:textId="77777777" w:rsidTr="00364E77">
        <w:tc>
          <w:tcPr>
            <w:tcW w:w="4076" w:type="dxa"/>
          </w:tcPr>
          <w:p w14:paraId="11FC754C" w14:textId="7639F41F" w:rsidR="004917D8" w:rsidRDefault="004917D8" w:rsidP="00B97024">
            <w:r>
              <w:t>Mohou při plnění veřejné zakázky získat práci osoby znevýhodněné na trhu práce?</w:t>
            </w:r>
          </w:p>
        </w:tc>
        <w:tc>
          <w:tcPr>
            <w:tcW w:w="1164" w:type="dxa"/>
          </w:tcPr>
          <w:p w14:paraId="1D2CAB58" w14:textId="42F01FF9" w:rsidR="004917D8" w:rsidRDefault="00B97024" w:rsidP="004917D8">
            <w:r>
              <w:t>NE</w:t>
            </w:r>
          </w:p>
        </w:tc>
        <w:tc>
          <w:tcPr>
            <w:tcW w:w="3822" w:type="dxa"/>
          </w:tcPr>
          <w:p w14:paraId="55B6146D" w14:textId="4C027CF0" w:rsidR="004917D8" w:rsidRDefault="00B97024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B97024" w14:paraId="5C02AA17" w14:textId="77777777" w:rsidTr="00364E77">
        <w:tc>
          <w:tcPr>
            <w:tcW w:w="4076" w:type="dxa"/>
          </w:tcPr>
          <w:p w14:paraId="709BE823" w14:textId="6B9573EA" w:rsidR="004917D8" w:rsidRDefault="004917D8" w:rsidP="00B97024">
            <w: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1164" w:type="dxa"/>
          </w:tcPr>
          <w:p w14:paraId="2825887E" w14:textId="64D09017" w:rsidR="004917D8" w:rsidRDefault="00B97024" w:rsidP="004917D8">
            <w:r>
              <w:t>NE</w:t>
            </w:r>
          </w:p>
        </w:tc>
        <w:tc>
          <w:tcPr>
            <w:tcW w:w="3822" w:type="dxa"/>
          </w:tcPr>
          <w:p w14:paraId="42F21454" w14:textId="762483D3" w:rsidR="004917D8" w:rsidRDefault="00B52FB1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B97024" w14:paraId="09E6E871" w14:textId="77777777" w:rsidTr="00364E77">
        <w:tc>
          <w:tcPr>
            <w:tcW w:w="4076" w:type="dxa"/>
          </w:tcPr>
          <w:p w14:paraId="6D440A72" w14:textId="5547BBB2" w:rsidR="004917D8" w:rsidRDefault="004917D8" w:rsidP="00B97024">
            <w: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1164" w:type="dxa"/>
          </w:tcPr>
          <w:p w14:paraId="6651AC4D" w14:textId="2DEE47FA" w:rsidR="004917D8" w:rsidRDefault="00B97024" w:rsidP="004917D8">
            <w:r>
              <w:t>NE</w:t>
            </w:r>
          </w:p>
        </w:tc>
        <w:tc>
          <w:tcPr>
            <w:tcW w:w="3822" w:type="dxa"/>
          </w:tcPr>
          <w:p w14:paraId="664BED99" w14:textId="71E229F0" w:rsidR="004917D8" w:rsidRDefault="00B52FB1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B97024" w14:paraId="42D6FF5A" w14:textId="77777777" w:rsidTr="00364E77">
        <w:tc>
          <w:tcPr>
            <w:tcW w:w="4076" w:type="dxa"/>
          </w:tcPr>
          <w:p w14:paraId="31DA2E2B" w14:textId="3BF882EA" w:rsidR="004917D8" w:rsidRDefault="004917D8" w:rsidP="004917D8">
            <w:r>
              <w:t xml:space="preserve">Existuje zvýšené riziko, že při plnění veřejné zakázky může docházet k porušování mezinárodních úmluv o </w:t>
            </w:r>
          </w:p>
          <w:p w14:paraId="7A6FF311" w14:textId="26241697" w:rsidR="004917D8" w:rsidRDefault="004917D8" w:rsidP="00B97024">
            <w:r>
              <w:t>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1164" w:type="dxa"/>
          </w:tcPr>
          <w:p w14:paraId="33CCBFF9" w14:textId="702D5B3E" w:rsidR="004917D8" w:rsidRDefault="00B97024" w:rsidP="004917D8">
            <w:r>
              <w:t>NE</w:t>
            </w:r>
          </w:p>
        </w:tc>
        <w:tc>
          <w:tcPr>
            <w:tcW w:w="3822" w:type="dxa"/>
          </w:tcPr>
          <w:p w14:paraId="50ED8368" w14:textId="0C6FD8CC" w:rsidR="004917D8" w:rsidRDefault="00B52FB1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B97024" w14:paraId="3DF914B7" w14:textId="77777777" w:rsidTr="00364E77">
        <w:tc>
          <w:tcPr>
            <w:tcW w:w="4076" w:type="dxa"/>
          </w:tcPr>
          <w:p w14:paraId="4D0EFFFA" w14:textId="3889BB11" w:rsidR="004917D8" w:rsidRDefault="004917D8" w:rsidP="00B97024">
            <w: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1164" w:type="dxa"/>
          </w:tcPr>
          <w:p w14:paraId="537F0352" w14:textId="0F865B5F" w:rsidR="004917D8" w:rsidRDefault="00B52FB1" w:rsidP="004917D8">
            <w:r>
              <w:t>NE</w:t>
            </w:r>
          </w:p>
        </w:tc>
        <w:tc>
          <w:tcPr>
            <w:tcW w:w="3822" w:type="dxa"/>
          </w:tcPr>
          <w:p w14:paraId="4AAF3109" w14:textId="6DBCB39C" w:rsidR="004917D8" w:rsidRDefault="00B52FB1" w:rsidP="004917D8">
            <w:r>
              <w:t>Předmět plnění se úzce váže na licenční oprávnění k poskytování daných služeb, není možná účast širokého okruhu dodavatelů, aby pojal i sociální podniky</w:t>
            </w:r>
          </w:p>
        </w:tc>
      </w:tr>
      <w:tr w:rsidR="00B97024" w14:paraId="37F00408" w14:textId="77777777" w:rsidTr="00364E77">
        <w:tc>
          <w:tcPr>
            <w:tcW w:w="4076" w:type="dxa"/>
          </w:tcPr>
          <w:p w14:paraId="179C8048" w14:textId="570A8939" w:rsidR="004917D8" w:rsidRDefault="004917D8" w:rsidP="00B97024">
            <w:r>
              <w:t xml:space="preserve">Mohou veřejnou zakázku nebo její část plnit malé a střední podniky </w:t>
            </w:r>
            <w:r>
              <w:lastRenderedPageBreak/>
              <w:t>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1164" w:type="dxa"/>
          </w:tcPr>
          <w:p w14:paraId="69F20ECA" w14:textId="50E1EA59" w:rsidR="004917D8" w:rsidRDefault="00B97024" w:rsidP="004917D8">
            <w:r>
              <w:lastRenderedPageBreak/>
              <w:t>ANO</w:t>
            </w:r>
          </w:p>
        </w:tc>
        <w:tc>
          <w:tcPr>
            <w:tcW w:w="3822" w:type="dxa"/>
          </w:tcPr>
          <w:p w14:paraId="062E43E9" w14:textId="77777777" w:rsidR="004917D8" w:rsidRDefault="004917D8" w:rsidP="004917D8"/>
        </w:tc>
      </w:tr>
      <w:tr w:rsidR="00B97024" w14:paraId="19425070" w14:textId="77777777" w:rsidTr="00364E77">
        <w:tc>
          <w:tcPr>
            <w:tcW w:w="4076" w:type="dxa"/>
          </w:tcPr>
          <w:p w14:paraId="0DD77E33" w14:textId="23DC24FA" w:rsidR="004917D8" w:rsidRDefault="004917D8" w:rsidP="00B97024">
            <w:r>
              <w:t xml:space="preserve">Existuje zvýšené riziko problémových vztahů v dodavatelském řetězci, zejména pro malé a střední podniky, jako např. opožděná splatnost faktur, nelegální zaměstnávání osob, porušování BOZP, </w:t>
            </w:r>
            <w:r w:rsidR="00B97024">
              <w:t>n</w:t>
            </w:r>
            <w:r>
              <w:t>edodržování právních předpisů o ochraně životního prostředí apod.?</w:t>
            </w:r>
          </w:p>
        </w:tc>
        <w:tc>
          <w:tcPr>
            <w:tcW w:w="1164" w:type="dxa"/>
          </w:tcPr>
          <w:p w14:paraId="1F113575" w14:textId="3CF0A140" w:rsidR="004917D8" w:rsidRDefault="00B52FB1" w:rsidP="004917D8">
            <w:r>
              <w:t>NE</w:t>
            </w:r>
          </w:p>
        </w:tc>
        <w:tc>
          <w:tcPr>
            <w:tcW w:w="3822" w:type="dxa"/>
          </w:tcPr>
          <w:p w14:paraId="723C958E" w14:textId="61D69E16" w:rsidR="004917D8" w:rsidRDefault="00B52FB1" w:rsidP="004917D8">
            <w:r>
              <w:t>Zadavatel nepředpokládá dodavatelské řetězce</w:t>
            </w:r>
          </w:p>
        </w:tc>
      </w:tr>
      <w:tr w:rsidR="00B52FB1" w14:paraId="640DC95B" w14:textId="77777777" w:rsidTr="00364E77">
        <w:tc>
          <w:tcPr>
            <w:tcW w:w="4076" w:type="dxa"/>
          </w:tcPr>
          <w:p w14:paraId="3850AB65" w14:textId="31CCD941" w:rsidR="004917D8" w:rsidRDefault="004917D8" w:rsidP="00B97024">
            <w: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1164" w:type="dxa"/>
          </w:tcPr>
          <w:p w14:paraId="09CC1850" w14:textId="01BE9674" w:rsidR="004917D8" w:rsidRDefault="00B52FB1" w:rsidP="004917D8">
            <w:r>
              <w:t>NERELEVANTNÍ</w:t>
            </w:r>
          </w:p>
        </w:tc>
        <w:tc>
          <w:tcPr>
            <w:tcW w:w="3822" w:type="dxa"/>
          </w:tcPr>
          <w:p w14:paraId="75CD67A3" w14:textId="77777777" w:rsidR="004917D8" w:rsidRDefault="004917D8" w:rsidP="004917D8"/>
        </w:tc>
      </w:tr>
      <w:tr w:rsidR="00B52FB1" w14:paraId="34F2A327" w14:textId="77777777" w:rsidTr="00364E77">
        <w:tc>
          <w:tcPr>
            <w:tcW w:w="4076" w:type="dxa"/>
          </w:tcPr>
          <w:p w14:paraId="1F9ADAEE" w14:textId="6644215B" w:rsidR="004917D8" w:rsidRDefault="00364E77" w:rsidP="00B97024">
            <w: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1164" w:type="dxa"/>
          </w:tcPr>
          <w:p w14:paraId="12CDA54B" w14:textId="07D33845" w:rsidR="004917D8" w:rsidRDefault="00B52FB1" w:rsidP="004917D8">
            <w:r>
              <w:t>NERELEVANTNÍ</w:t>
            </w:r>
          </w:p>
        </w:tc>
        <w:tc>
          <w:tcPr>
            <w:tcW w:w="3822" w:type="dxa"/>
          </w:tcPr>
          <w:p w14:paraId="764AF700" w14:textId="77777777" w:rsidR="004917D8" w:rsidRDefault="004917D8" w:rsidP="004917D8"/>
        </w:tc>
      </w:tr>
      <w:tr w:rsidR="00B52FB1" w14:paraId="5F2040AA" w14:textId="77777777" w:rsidTr="00364E77">
        <w:tc>
          <w:tcPr>
            <w:tcW w:w="4076" w:type="dxa"/>
          </w:tcPr>
          <w:p w14:paraId="1B3BA31D" w14:textId="3112CA8A" w:rsidR="004917D8" w:rsidRDefault="00364E77" w:rsidP="00B97024">
            <w: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1164" w:type="dxa"/>
          </w:tcPr>
          <w:p w14:paraId="59ED3DEA" w14:textId="61A6FD95" w:rsidR="004917D8" w:rsidRDefault="00995A75" w:rsidP="004917D8">
            <w:r>
              <w:t>NERELEVANTNÍ</w:t>
            </w:r>
          </w:p>
        </w:tc>
        <w:tc>
          <w:tcPr>
            <w:tcW w:w="3822" w:type="dxa"/>
          </w:tcPr>
          <w:p w14:paraId="7D6D248D" w14:textId="5E5B16F7" w:rsidR="004917D8" w:rsidRDefault="004917D8" w:rsidP="004917D8"/>
        </w:tc>
      </w:tr>
      <w:tr w:rsidR="00364E77" w14:paraId="0D02AA83" w14:textId="77777777" w:rsidTr="00364E77">
        <w:tc>
          <w:tcPr>
            <w:tcW w:w="4076" w:type="dxa"/>
          </w:tcPr>
          <w:p w14:paraId="3DDAE444" w14:textId="5A331094" w:rsidR="00364E77" w:rsidRDefault="00364E77" w:rsidP="00B97024">
            <w: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buyer</w:t>
            </w:r>
            <w:proofErr w:type="spellEnd"/>
            <w:r>
              <w:t xml:space="preserve"> neboli Poznej svého zadavatele, technických školení dodavatelů apod.?</w:t>
            </w:r>
          </w:p>
        </w:tc>
        <w:tc>
          <w:tcPr>
            <w:tcW w:w="1164" w:type="dxa"/>
          </w:tcPr>
          <w:p w14:paraId="1173DC26" w14:textId="3AC96437" w:rsidR="00364E77" w:rsidRDefault="00B97024" w:rsidP="004917D8">
            <w:r>
              <w:t>NE</w:t>
            </w:r>
          </w:p>
        </w:tc>
        <w:tc>
          <w:tcPr>
            <w:tcW w:w="3822" w:type="dxa"/>
          </w:tcPr>
          <w:p w14:paraId="24D1504F" w14:textId="0F896BE6" w:rsidR="00364E77" w:rsidRDefault="00B52FB1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364E77" w14:paraId="6F93F755" w14:textId="77777777" w:rsidTr="00364E77">
        <w:tc>
          <w:tcPr>
            <w:tcW w:w="4076" w:type="dxa"/>
          </w:tcPr>
          <w:p w14:paraId="0493AEE2" w14:textId="740FDB0C" w:rsidR="00364E77" w:rsidRDefault="00364E77" w:rsidP="00B97024">
            <w:r>
              <w:t>Existují jiná významná rizika nebo příležitosti z pohledu společenské odpovědnosti či udržitelnosti?</w:t>
            </w:r>
          </w:p>
        </w:tc>
        <w:tc>
          <w:tcPr>
            <w:tcW w:w="1164" w:type="dxa"/>
          </w:tcPr>
          <w:p w14:paraId="30A8B645" w14:textId="5CBE4B8B" w:rsidR="00364E77" w:rsidRDefault="00B97024" w:rsidP="004917D8">
            <w:r>
              <w:t>NE</w:t>
            </w:r>
          </w:p>
        </w:tc>
        <w:tc>
          <w:tcPr>
            <w:tcW w:w="3822" w:type="dxa"/>
          </w:tcPr>
          <w:p w14:paraId="53654850" w14:textId="77777777" w:rsidR="00364E77" w:rsidRDefault="00364E77" w:rsidP="004917D8"/>
        </w:tc>
      </w:tr>
    </w:tbl>
    <w:p w14:paraId="44472259" w14:textId="77777777" w:rsidR="004917D8" w:rsidRPr="004917D8" w:rsidRDefault="004917D8" w:rsidP="004917D8"/>
    <w:sectPr w:rsidR="004917D8" w:rsidRPr="004917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E1132" w14:textId="77777777" w:rsidR="00BB0691" w:rsidRDefault="00BB0691" w:rsidP="0013563B">
      <w:pPr>
        <w:spacing w:after="0" w:line="240" w:lineRule="auto"/>
      </w:pPr>
      <w:r>
        <w:separator/>
      </w:r>
    </w:p>
  </w:endnote>
  <w:endnote w:type="continuationSeparator" w:id="0">
    <w:p w14:paraId="079CE59B" w14:textId="77777777" w:rsidR="00BB0691" w:rsidRDefault="00BB0691" w:rsidP="001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C7AC" w14:textId="77777777" w:rsidR="00BB0691" w:rsidRDefault="00BB0691" w:rsidP="0013563B">
      <w:pPr>
        <w:spacing w:after="0" w:line="240" w:lineRule="auto"/>
      </w:pPr>
      <w:r>
        <w:separator/>
      </w:r>
    </w:p>
  </w:footnote>
  <w:footnote w:type="continuationSeparator" w:id="0">
    <w:p w14:paraId="2EC331E6" w14:textId="77777777" w:rsidR="00BB0691" w:rsidRDefault="00BB0691" w:rsidP="0013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4F83" w14:textId="0E8DD7DD" w:rsidR="0013563B" w:rsidRDefault="0013563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CE4A07" wp14:editId="729EF41A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563245" cy="567690"/>
          <wp:effectExtent l="0" t="0" r="8255" b="3810"/>
          <wp:wrapTight wrapText="bothSides">
            <wp:wrapPolygon edited="0">
              <wp:start x="731" y="0"/>
              <wp:lineTo x="731" y="21020"/>
              <wp:lineTo x="19725" y="21020"/>
              <wp:lineTo x="21186" y="11597"/>
              <wp:lineTo x="20455" y="0"/>
              <wp:lineTo x="731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1810D" w14:textId="56D6381B" w:rsidR="0013563B" w:rsidRDefault="0013563B">
    <w:pPr>
      <w:pStyle w:val="Zhlav"/>
    </w:pPr>
  </w:p>
  <w:p w14:paraId="3B6A57CE" w14:textId="77777777" w:rsidR="0013563B" w:rsidRDefault="0013563B">
    <w:pPr>
      <w:pStyle w:val="Zhlav"/>
    </w:pPr>
  </w:p>
  <w:p w14:paraId="016673DA" w14:textId="360C3D06" w:rsidR="0013563B" w:rsidRDefault="001356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D8"/>
    <w:rsid w:val="00024855"/>
    <w:rsid w:val="000B00F7"/>
    <w:rsid w:val="0013563B"/>
    <w:rsid w:val="002061BC"/>
    <w:rsid w:val="0032025E"/>
    <w:rsid w:val="00364E77"/>
    <w:rsid w:val="004917D8"/>
    <w:rsid w:val="007040AD"/>
    <w:rsid w:val="007B07BC"/>
    <w:rsid w:val="0083380F"/>
    <w:rsid w:val="00995A75"/>
    <w:rsid w:val="009F047D"/>
    <w:rsid w:val="00B52FB1"/>
    <w:rsid w:val="00B97024"/>
    <w:rsid w:val="00BB0691"/>
    <w:rsid w:val="00CC4649"/>
    <w:rsid w:val="00DF5833"/>
    <w:rsid w:val="00E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3D9F"/>
  <w15:chartTrackingRefBased/>
  <w15:docId w15:val="{7C18DA53-468F-4180-941E-FDA63535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6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63B"/>
  </w:style>
  <w:style w:type="paragraph" w:styleId="Zpat">
    <w:name w:val="footer"/>
    <w:basedOn w:val="Normln"/>
    <w:link w:val="ZpatChar"/>
    <w:uiPriority w:val="99"/>
    <w:unhideWhenUsed/>
    <w:rsid w:val="0013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63B"/>
  </w:style>
  <w:style w:type="character" w:styleId="Odkaznakoment">
    <w:name w:val="annotation reference"/>
    <w:basedOn w:val="Standardnpsmoodstavce"/>
    <w:uiPriority w:val="99"/>
    <w:semiHidden/>
    <w:unhideWhenUsed/>
    <w:rsid w:val="00995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A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A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C10C-F8DF-437A-9DA2-8C17C9F5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Lapáčková Monika</dc:creator>
  <cp:keywords/>
  <dc:description/>
  <cp:lastModifiedBy>Nahálka Radoslav</cp:lastModifiedBy>
  <cp:revision>2</cp:revision>
  <cp:lastPrinted>2021-06-17T13:13:00Z</cp:lastPrinted>
  <dcterms:created xsi:type="dcterms:W3CDTF">2022-01-10T11:14:00Z</dcterms:created>
  <dcterms:modified xsi:type="dcterms:W3CDTF">2022-01-10T11:14:00Z</dcterms:modified>
</cp:coreProperties>
</file>