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7814E4" w14:textId="44A26B59" w:rsidR="000C0EE5" w:rsidRPr="002B249C" w:rsidRDefault="000C0EE5" w:rsidP="000C0EE5">
      <w:pPr>
        <w:pStyle w:val="RLNzevsmlouvy"/>
        <w:rPr>
          <w:rFonts w:ascii="Times New Roman" w:hAnsi="Times New Roman" w:cs="Times New Roman"/>
        </w:rPr>
      </w:pPr>
      <w:r>
        <w:rPr>
          <w:rFonts w:ascii="Times New Roman" w:hAnsi="Times New Roman" w:cs="Times New Roman"/>
        </w:rPr>
        <w:t xml:space="preserve">RÁMCOVÁ </w:t>
      </w:r>
      <w:r w:rsidR="001F316C">
        <w:rPr>
          <w:rFonts w:ascii="Times New Roman" w:hAnsi="Times New Roman" w:cs="Times New Roman"/>
        </w:rPr>
        <w:t xml:space="preserve">Dohoda </w:t>
      </w:r>
      <w:r>
        <w:rPr>
          <w:rFonts w:ascii="Times New Roman" w:hAnsi="Times New Roman" w:cs="Times New Roman"/>
        </w:rPr>
        <w:t xml:space="preserve">O POSKYTOVÁNÍ </w:t>
      </w:r>
      <w:r w:rsidRPr="002C4BDF">
        <w:rPr>
          <w:rFonts w:ascii="Times New Roman" w:hAnsi="Times New Roman" w:cs="Times New Roman"/>
        </w:rPr>
        <w:t>SPECIALIZOVANÝCH PRÁVNÍCH SLUŽEB</w:t>
      </w:r>
      <w:r>
        <w:rPr>
          <w:rFonts w:ascii="Times New Roman" w:hAnsi="Times New Roman" w:cs="Times New Roman"/>
        </w:rPr>
        <w:t xml:space="preserve"> </w:t>
      </w:r>
    </w:p>
    <w:p w14:paraId="68C63B54" w14:textId="77777777" w:rsidR="000C0EE5" w:rsidRPr="00147A95" w:rsidRDefault="000C0EE5" w:rsidP="000C0EE5">
      <w:pPr>
        <w:pStyle w:val="RLdajeosmluvnstran"/>
        <w:rPr>
          <w:rFonts w:ascii="Times New Roman" w:hAnsi="Times New Roman"/>
          <w:sz w:val="24"/>
        </w:rPr>
      </w:pPr>
      <w:r w:rsidRPr="00147A95">
        <w:rPr>
          <w:rFonts w:ascii="Times New Roman" w:hAnsi="Times New Roman"/>
          <w:sz w:val="24"/>
        </w:rPr>
        <w:t>Smluvní strany:</w:t>
      </w:r>
    </w:p>
    <w:p w14:paraId="17DEF0D1" w14:textId="77777777" w:rsidR="000C0EE5" w:rsidRPr="00147A95" w:rsidRDefault="000C0EE5" w:rsidP="000C0EE5">
      <w:pPr>
        <w:pStyle w:val="RLdajeosmluvnstran"/>
        <w:rPr>
          <w:rFonts w:ascii="Times New Roman" w:hAnsi="Times New Roman"/>
          <w:sz w:val="24"/>
        </w:rPr>
      </w:pPr>
    </w:p>
    <w:p w14:paraId="5EC93999" w14:textId="77777777" w:rsidR="000C0EE5" w:rsidRPr="00147A95" w:rsidRDefault="000C0EE5" w:rsidP="000C0EE5">
      <w:pPr>
        <w:pStyle w:val="RLdajeosmluvnstran"/>
        <w:rPr>
          <w:rFonts w:ascii="Times New Roman" w:hAnsi="Times New Roman"/>
          <w:b/>
          <w:sz w:val="24"/>
        </w:rPr>
      </w:pPr>
      <w:r w:rsidRPr="0020786C">
        <w:rPr>
          <w:rFonts w:ascii="Times New Roman" w:hAnsi="Times New Roman"/>
          <w:b/>
          <w:sz w:val="24"/>
        </w:rPr>
        <w:t>Operátor ICT, a.s.</w:t>
      </w:r>
    </w:p>
    <w:p w14:paraId="68B37AD8" w14:textId="77777777" w:rsidR="000C0EE5" w:rsidRPr="00147A95" w:rsidRDefault="000C0EE5" w:rsidP="000C0EE5">
      <w:pPr>
        <w:pStyle w:val="RLdajeosmluvnstran"/>
        <w:rPr>
          <w:rFonts w:ascii="Times New Roman" w:hAnsi="Times New Roman"/>
          <w:sz w:val="24"/>
        </w:rPr>
      </w:pPr>
      <w:r w:rsidRPr="00147A95">
        <w:rPr>
          <w:rFonts w:ascii="Times New Roman" w:hAnsi="Times New Roman"/>
          <w:sz w:val="24"/>
        </w:rPr>
        <w:t xml:space="preserve">se sídlem: </w:t>
      </w:r>
      <w:r w:rsidRPr="0020786C">
        <w:rPr>
          <w:rFonts w:ascii="Times New Roman" w:hAnsi="Times New Roman"/>
          <w:sz w:val="24"/>
        </w:rPr>
        <w:t>Dělnická 213/12, Holešovice, 170 00 Praha 7</w:t>
      </w:r>
    </w:p>
    <w:p w14:paraId="487CAF9F" w14:textId="77777777" w:rsidR="000C0EE5" w:rsidRPr="00147A95" w:rsidRDefault="000C0EE5" w:rsidP="000C0EE5">
      <w:pPr>
        <w:pStyle w:val="RLdajeosmluvnstran"/>
        <w:rPr>
          <w:rFonts w:ascii="Times New Roman" w:hAnsi="Times New Roman"/>
          <w:sz w:val="24"/>
        </w:rPr>
      </w:pPr>
      <w:r w:rsidRPr="00147A95">
        <w:rPr>
          <w:rFonts w:ascii="Times New Roman" w:hAnsi="Times New Roman"/>
          <w:sz w:val="24"/>
        </w:rPr>
        <w:t xml:space="preserve">IČO: </w:t>
      </w:r>
      <w:r w:rsidRPr="0020786C">
        <w:rPr>
          <w:rFonts w:ascii="Times New Roman" w:hAnsi="Times New Roman"/>
          <w:sz w:val="24"/>
        </w:rPr>
        <w:t>02795281</w:t>
      </w:r>
    </w:p>
    <w:p w14:paraId="726A49F7" w14:textId="77777777" w:rsidR="000C0EE5" w:rsidRPr="00147A95" w:rsidRDefault="000C0EE5" w:rsidP="000C0EE5">
      <w:pPr>
        <w:pStyle w:val="RLdajeosmluvnstran"/>
        <w:rPr>
          <w:rFonts w:ascii="Times New Roman" w:hAnsi="Times New Roman"/>
          <w:sz w:val="24"/>
        </w:rPr>
      </w:pPr>
      <w:r w:rsidRPr="00147A95">
        <w:rPr>
          <w:rFonts w:ascii="Times New Roman" w:hAnsi="Times New Roman"/>
          <w:sz w:val="24"/>
        </w:rPr>
        <w:t>DIČ: CZ</w:t>
      </w:r>
      <w:r w:rsidRPr="0020786C">
        <w:rPr>
          <w:rFonts w:ascii="Times New Roman" w:hAnsi="Times New Roman"/>
          <w:sz w:val="24"/>
        </w:rPr>
        <w:t>02795281</w:t>
      </w:r>
    </w:p>
    <w:p w14:paraId="72A47573" w14:textId="15571BD7" w:rsidR="000C0EE5" w:rsidRPr="00147A95" w:rsidRDefault="000C0EE5" w:rsidP="000C0EE5">
      <w:pPr>
        <w:pStyle w:val="RLdajeosmluvnstran"/>
        <w:rPr>
          <w:rFonts w:ascii="Times New Roman" w:hAnsi="Times New Roman"/>
          <w:sz w:val="24"/>
        </w:rPr>
      </w:pPr>
      <w:r w:rsidRPr="00147A95">
        <w:rPr>
          <w:rFonts w:ascii="Times New Roman" w:hAnsi="Times New Roman"/>
          <w:sz w:val="24"/>
        </w:rPr>
        <w:t xml:space="preserve">bankovní spojení: </w:t>
      </w:r>
      <w:r w:rsidR="006467F0">
        <w:rPr>
          <w:rFonts w:ascii="Times New Roman" w:hAnsi="Times New Roman"/>
          <w:sz w:val="24"/>
        </w:rPr>
        <w:t>Česká spořitelna</w:t>
      </w:r>
      <w:r w:rsidRPr="00147A95">
        <w:rPr>
          <w:rFonts w:ascii="Times New Roman" w:hAnsi="Times New Roman"/>
          <w:sz w:val="24"/>
        </w:rPr>
        <w:t xml:space="preserve">, a.s., č. účtu: </w:t>
      </w:r>
      <w:r w:rsidR="006467F0" w:rsidRPr="006467F0">
        <w:rPr>
          <w:rFonts w:ascii="Times New Roman" w:hAnsi="Times New Roman"/>
          <w:sz w:val="24"/>
        </w:rPr>
        <w:t>5920172/0800</w:t>
      </w:r>
    </w:p>
    <w:p w14:paraId="2A3AAC33" w14:textId="3C312159" w:rsidR="000C0EE5" w:rsidRPr="00147A95" w:rsidRDefault="000C0EE5" w:rsidP="000C0EE5">
      <w:pPr>
        <w:pStyle w:val="RLdajeosmluvnstran"/>
        <w:rPr>
          <w:rFonts w:ascii="Times New Roman" w:hAnsi="Times New Roman"/>
          <w:sz w:val="24"/>
        </w:rPr>
      </w:pPr>
      <w:r w:rsidRPr="00147A95">
        <w:rPr>
          <w:rFonts w:ascii="Times New Roman" w:hAnsi="Times New Roman"/>
          <w:sz w:val="24"/>
        </w:rPr>
        <w:t>zastoupen</w:t>
      </w:r>
      <w:r w:rsidR="001F316C">
        <w:rPr>
          <w:rFonts w:ascii="Times New Roman" w:hAnsi="Times New Roman"/>
          <w:sz w:val="24"/>
        </w:rPr>
        <w:t>á</w:t>
      </w:r>
      <w:r w:rsidRPr="00147A95">
        <w:rPr>
          <w:rFonts w:ascii="Times New Roman" w:hAnsi="Times New Roman"/>
          <w:sz w:val="24"/>
        </w:rPr>
        <w:t xml:space="preserve">: </w:t>
      </w:r>
      <w:r w:rsidR="002C4BDF">
        <w:rPr>
          <w:rFonts w:ascii="Times New Roman" w:hAnsi="Times New Roman"/>
          <w:sz w:val="24"/>
        </w:rPr>
        <w:t>Michalem Fišerem, MBA, předsedou představenstva, a Bc. Petrou Burdovou, místopředsedou představenstva</w:t>
      </w:r>
    </w:p>
    <w:p w14:paraId="27ECD7E7" w14:textId="77777777" w:rsidR="000C0EE5" w:rsidRPr="00147A95" w:rsidRDefault="000C0EE5" w:rsidP="000C0EE5">
      <w:pPr>
        <w:jc w:val="center"/>
        <w:rPr>
          <w:rFonts w:ascii="Times New Roman" w:hAnsi="Times New Roman"/>
          <w:b/>
          <w:szCs w:val="24"/>
        </w:rPr>
      </w:pPr>
      <w:r w:rsidRPr="00147A95">
        <w:rPr>
          <w:rFonts w:ascii="Times New Roman" w:hAnsi="Times New Roman"/>
          <w:szCs w:val="24"/>
        </w:rPr>
        <w:t>Číslo smlouvy:</w:t>
      </w:r>
      <w:r w:rsidRPr="00147A95">
        <w:rPr>
          <w:rFonts w:ascii="Times New Roman" w:hAnsi="Times New Roman"/>
          <w:b/>
          <w:szCs w:val="24"/>
        </w:rPr>
        <w:t xml:space="preserve"> [</w:t>
      </w:r>
      <w:r w:rsidRPr="00147A95">
        <w:rPr>
          <w:rFonts w:ascii="Times New Roman" w:hAnsi="Times New Roman"/>
          <w:b/>
          <w:szCs w:val="24"/>
          <w:highlight w:val="green"/>
        </w:rPr>
        <w:t>●</w:t>
      </w:r>
      <w:r w:rsidRPr="00147A95">
        <w:rPr>
          <w:rFonts w:ascii="Times New Roman" w:hAnsi="Times New Roman"/>
          <w:b/>
          <w:szCs w:val="24"/>
        </w:rPr>
        <w:t>]</w:t>
      </w:r>
    </w:p>
    <w:p w14:paraId="4423754F" w14:textId="77777777" w:rsidR="000C0EE5" w:rsidRDefault="000C0EE5" w:rsidP="000C0EE5">
      <w:pPr>
        <w:jc w:val="center"/>
        <w:rPr>
          <w:rFonts w:ascii="Times New Roman" w:hAnsi="Times New Roman"/>
          <w:szCs w:val="24"/>
        </w:rPr>
      </w:pPr>
      <w:r w:rsidRPr="00147A95">
        <w:rPr>
          <w:rFonts w:ascii="Times New Roman" w:hAnsi="Times New Roman"/>
          <w:szCs w:val="24"/>
        </w:rPr>
        <w:t xml:space="preserve"> (dále jen „</w:t>
      </w:r>
      <w:r w:rsidRPr="00147A95">
        <w:rPr>
          <w:rFonts w:ascii="Times New Roman" w:hAnsi="Times New Roman"/>
          <w:b/>
          <w:szCs w:val="24"/>
        </w:rPr>
        <w:t>Klient</w:t>
      </w:r>
      <w:r w:rsidRPr="00147A95">
        <w:rPr>
          <w:rFonts w:ascii="Times New Roman" w:hAnsi="Times New Roman"/>
          <w:szCs w:val="24"/>
        </w:rPr>
        <w:t xml:space="preserve">“) </w:t>
      </w:r>
    </w:p>
    <w:p w14:paraId="1F5840FA" w14:textId="77777777" w:rsidR="000C0EE5" w:rsidRPr="00147A95" w:rsidRDefault="000C0EE5" w:rsidP="000C0EE5">
      <w:pPr>
        <w:jc w:val="center"/>
        <w:rPr>
          <w:rFonts w:ascii="Times New Roman" w:hAnsi="Times New Roman"/>
          <w:szCs w:val="24"/>
        </w:rPr>
      </w:pPr>
      <w:r w:rsidRPr="00147A95">
        <w:rPr>
          <w:rFonts w:ascii="Times New Roman" w:hAnsi="Times New Roman"/>
          <w:szCs w:val="24"/>
        </w:rPr>
        <w:t>na straně jedné</w:t>
      </w:r>
    </w:p>
    <w:p w14:paraId="17C1722B" w14:textId="77777777" w:rsidR="000C0EE5" w:rsidRPr="00147A95" w:rsidRDefault="000C0EE5" w:rsidP="000C0EE5">
      <w:pPr>
        <w:jc w:val="center"/>
        <w:rPr>
          <w:rFonts w:ascii="Times New Roman" w:hAnsi="Times New Roman"/>
          <w:szCs w:val="24"/>
        </w:rPr>
      </w:pPr>
    </w:p>
    <w:p w14:paraId="734589B3" w14:textId="77777777" w:rsidR="000C0EE5" w:rsidRPr="00147A95" w:rsidRDefault="000C0EE5" w:rsidP="000C0EE5">
      <w:pPr>
        <w:jc w:val="center"/>
        <w:rPr>
          <w:rFonts w:ascii="Times New Roman" w:hAnsi="Times New Roman"/>
          <w:szCs w:val="24"/>
        </w:rPr>
      </w:pPr>
      <w:r w:rsidRPr="00147A95">
        <w:rPr>
          <w:rFonts w:ascii="Times New Roman" w:hAnsi="Times New Roman"/>
          <w:szCs w:val="24"/>
        </w:rPr>
        <w:t>a</w:t>
      </w:r>
    </w:p>
    <w:p w14:paraId="4DC08D11" w14:textId="77777777" w:rsidR="000C0EE5" w:rsidRPr="00147A95" w:rsidRDefault="000C0EE5" w:rsidP="000C0EE5">
      <w:pPr>
        <w:jc w:val="center"/>
        <w:rPr>
          <w:rFonts w:ascii="Times New Roman" w:hAnsi="Times New Roman"/>
          <w:szCs w:val="24"/>
        </w:rPr>
      </w:pPr>
    </w:p>
    <w:p w14:paraId="6EF09486" w14:textId="77777777" w:rsidR="000C0EE5" w:rsidRPr="00147A95" w:rsidRDefault="000C0EE5" w:rsidP="000C0EE5">
      <w:pPr>
        <w:jc w:val="center"/>
        <w:rPr>
          <w:rFonts w:ascii="Times New Roman" w:hAnsi="Times New Roman"/>
          <w:szCs w:val="24"/>
        </w:rPr>
      </w:pPr>
      <w:r w:rsidRPr="00147A95">
        <w:rPr>
          <w:rFonts w:ascii="Times New Roman" w:hAnsi="Times New Roman"/>
          <w:szCs w:val="24"/>
          <w:highlight w:val="yellow"/>
          <w:lang w:val="en-US"/>
        </w:rPr>
        <w:t>[DOPLNÍ DODAVATEL]</w:t>
      </w:r>
    </w:p>
    <w:p w14:paraId="1E7EC03C" w14:textId="77777777" w:rsidR="000C0EE5" w:rsidRPr="00147A95" w:rsidRDefault="000C0EE5" w:rsidP="000C0EE5">
      <w:pPr>
        <w:jc w:val="center"/>
        <w:rPr>
          <w:rFonts w:ascii="Times New Roman" w:hAnsi="Times New Roman"/>
          <w:szCs w:val="24"/>
        </w:rPr>
      </w:pPr>
      <w:r w:rsidRPr="00147A95">
        <w:rPr>
          <w:rFonts w:ascii="Times New Roman" w:hAnsi="Times New Roman"/>
          <w:szCs w:val="24"/>
        </w:rPr>
        <w:t xml:space="preserve">se sídlem:  </w:t>
      </w:r>
      <w:r w:rsidRPr="00147A95">
        <w:rPr>
          <w:rFonts w:ascii="Times New Roman" w:hAnsi="Times New Roman"/>
          <w:szCs w:val="24"/>
          <w:highlight w:val="yellow"/>
          <w:lang w:val="en-US"/>
        </w:rPr>
        <w:t>[DOPLNÍ DODAVATEL]</w:t>
      </w:r>
    </w:p>
    <w:p w14:paraId="10DB36CD" w14:textId="77777777" w:rsidR="002C4BDF" w:rsidRDefault="000C0EE5" w:rsidP="000C0EE5">
      <w:pPr>
        <w:jc w:val="center"/>
        <w:rPr>
          <w:rFonts w:ascii="Times New Roman" w:hAnsi="Times New Roman"/>
          <w:szCs w:val="24"/>
        </w:rPr>
      </w:pPr>
      <w:r w:rsidRPr="00147A95">
        <w:rPr>
          <w:rFonts w:ascii="Times New Roman" w:hAnsi="Times New Roman"/>
          <w:szCs w:val="24"/>
        </w:rPr>
        <w:t xml:space="preserve">IČO: </w:t>
      </w:r>
      <w:r w:rsidRPr="00FE7D5A">
        <w:rPr>
          <w:rFonts w:ascii="Times New Roman" w:hAnsi="Times New Roman"/>
          <w:szCs w:val="24"/>
          <w:highlight w:val="yellow"/>
        </w:rPr>
        <w:t>[DOPLNÍ DODAVATEL]</w:t>
      </w:r>
      <w:r w:rsidRPr="00147A95">
        <w:rPr>
          <w:rFonts w:ascii="Times New Roman" w:hAnsi="Times New Roman"/>
          <w:szCs w:val="24"/>
        </w:rPr>
        <w:tab/>
      </w:r>
      <w:r w:rsidRPr="00147A95">
        <w:rPr>
          <w:rFonts w:ascii="Times New Roman" w:hAnsi="Times New Roman"/>
          <w:szCs w:val="24"/>
        </w:rPr>
        <w:tab/>
      </w:r>
    </w:p>
    <w:p w14:paraId="7FA17278" w14:textId="24A2B3DF" w:rsidR="000C0EE5" w:rsidRPr="00147A95" w:rsidRDefault="000C0EE5" w:rsidP="000C0EE5">
      <w:pPr>
        <w:jc w:val="center"/>
        <w:rPr>
          <w:rFonts w:ascii="Times New Roman" w:hAnsi="Times New Roman"/>
          <w:szCs w:val="24"/>
        </w:rPr>
      </w:pPr>
      <w:r w:rsidRPr="00147A95">
        <w:rPr>
          <w:rFonts w:ascii="Times New Roman" w:hAnsi="Times New Roman"/>
          <w:szCs w:val="24"/>
        </w:rPr>
        <w:t>DIČ:</w:t>
      </w:r>
      <w:r w:rsidRPr="00147A95">
        <w:rPr>
          <w:rFonts w:ascii="Times New Roman" w:hAnsi="Times New Roman"/>
          <w:szCs w:val="24"/>
        </w:rPr>
        <w:tab/>
      </w:r>
      <w:r w:rsidRPr="00FE7D5A">
        <w:rPr>
          <w:rFonts w:ascii="Times New Roman" w:hAnsi="Times New Roman"/>
          <w:szCs w:val="24"/>
          <w:highlight w:val="yellow"/>
        </w:rPr>
        <w:t>[DOPLNÍ DODAVATEL]</w:t>
      </w:r>
      <w:r w:rsidRPr="00147A95">
        <w:rPr>
          <w:rFonts w:ascii="Times New Roman" w:hAnsi="Times New Roman"/>
          <w:szCs w:val="24"/>
        </w:rPr>
        <w:tab/>
        <w:t>((ne) plátce DPH)</w:t>
      </w:r>
    </w:p>
    <w:p w14:paraId="6FB15A08" w14:textId="77777777" w:rsidR="000C0EE5" w:rsidRPr="00147A95" w:rsidRDefault="000C0EE5" w:rsidP="000C0EE5">
      <w:pPr>
        <w:jc w:val="center"/>
        <w:rPr>
          <w:rFonts w:ascii="Times New Roman" w:hAnsi="Times New Roman"/>
          <w:szCs w:val="24"/>
        </w:rPr>
      </w:pPr>
      <w:r w:rsidRPr="00147A95">
        <w:rPr>
          <w:rFonts w:ascii="Times New Roman" w:hAnsi="Times New Roman"/>
          <w:szCs w:val="24"/>
        </w:rPr>
        <w:t xml:space="preserve">bankovní spojení:  </w:t>
      </w:r>
      <w:r w:rsidRPr="00FE7D5A">
        <w:rPr>
          <w:rFonts w:ascii="Times New Roman" w:hAnsi="Times New Roman"/>
          <w:szCs w:val="24"/>
          <w:highlight w:val="yellow"/>
        </w:rPr>
        <w:t>[DOPLNÍ DODAVATEL]</w:t>
      </w:r>
      <w:r w:rsidRPr="00147A95">
        <w:rPr>
          <w:rFonts w:ascii="Times New Roman" w:hAnsi="Times New Roman"/>
          <w:szCs w:val="24"/>
        </w:rPr>
        <w:t xml:space="preserve">, číslo účtu: </w:t>
      </w:r>
      <w:r w:rsidRPr="00FE7D5A">
        <w:rPr>
          <w:rFonts w:ascii="Times New Roman" w:hAnsi="Times New Roman"/>
          <w:szCs w:val="24"/>
          <w:highlight w:val="yellow"/>
        </w:rPr>
        <w:t>[DOPLNÍ DODAVATEL]</w:t>
      </w:r>
    </w:p>
    <w:p w14:paraId="01D7C93D" w14:textId="77777777" w:rsidR="000C0EE5" w:rsidRPr="00147A95" w:rsidRDefault="000C0EE5" w:rsidP="000C0EE5">
      <w:pPr>
        <w:jc w:val="center"/>
        <w:rPr>
          <w:rFonts w:ascii="Times New Roman" w:hAnsi="Times New Roman"/>
          <w:szCs w:val="24"/>
        </w:rPr>
      </w:pPr>
      <w:r w:rsidRPr="00147A95">
        <w:rPr>
          <w:rFonts w:ascii="Times New Roman" w:hAnsi="Times New Roman"/>
          <w:szCs w:val="24"/>
        </w:rPr>
        <w:t xml:space="preserve">zastoupený: </w:t>
      </w:r>
      <w:r w:rsidRPr="00FE7D5A">
        <w:rPr>
          <w:rFonts w:ascii="Times New Roman" w:hAnsi="Times New Roman"/>
          <w:szCs w:val="24"/>
          <w:highlight w:val="yellow"/>
        </w:rPr>
        <w:t>[DOPLNÍ DODAVATEL]</w:t>
      </w:r>
    </w:p>
    <w:p w14:paraId="4E4FE507" w14:textId="77777777" w:rsidR="000C0EE5" w:rsidRPr="00147A95" w:rsidRDefault="000C0EE5" w:rsidP="000C0EE5">
      <w:pPr>
        <w:jc w:val="center"/>
        <w:rPr>
          <w:rFonts w:ascii="Times New Roman" w:hAnsi="Times New Roman"/>
          <w:szCs w:val="24"/>
        </w:rPr>
      </w:pPr>
      <w:r w:rsidRPr="00147A95">
        <w:rPr>
          <w:rFonts w:ascii="Times New Roman" w:hAnsi="Times New Roman"/>
          <w:szCs w:val="24"/>
        </w:rPr>
        <w:t xml:space="preserve">zapsaný v seznamu advokátů vedeném v ČAK, ev.č. advokáta: </w:t>
      </w:r>
      <w:r w:rsidRPr="00FE7D5A">
        <w:rPr>
          <w:rFonts w:ascii="Times New Roman" w:hAnsi="Times New Roman"/>
          <w:szCs w:val="24"/>
          <w:highlight w:val="yellow"/>
        </w:rPr>
        <w:t>[DOPLNÍ DODAVATEL]</w:t>
      </w:r>
    </w:p>
    <w:p w14:paraId="6A121C67" w14:textId="77777777" w:rsidR="000C0EE5" w:rsidRPr="00147A95" w:rsidRDefault="000C0EE5" w:rsidP="000C0EE5">
      <w:pPr>
        <w:jc w:val="center"/>
        <w:rPr>
          <w:rFonts w:ascii="Times New Roman" w:hAnsi="Times New Roman"/>
          <w:szCs w:val="24"/>
        </w:rPr>
      </w:pPr>
      <w:r w:rsidRPr="00147A95">
        <w:rPr>
          <w:rFonts w:ascii="Times New Roman" w:hAnsi="Times New Roman"/>
          <w:szCs w:val="24"/>
        </w:rPr>
        <w:t>(dále jen „</w:t>
      </w:r>
      <w:r w:rsidRPr="00147A95">
        <w:rPr>
          <w:rFonts w:ascii="Times New Roman" w:hAnsi="Times New Roman"/>
          <w:b/>
          <w:szCs w:val="24"/>
        </w:rPr>
        <w:t>Advokát</w:t>
      </w:r>
      <w:r w:rsidRPr="00147A95">
        <w:rPr>
          <w:rFonts w:ascii="Times New Roman" w:hAnsi="Times New Roman"/>
          <w:szCs w:val="24"/>
        </w:rPr>
        <w:t>“),</w:t>
      </w:r>
    </w:p>
    <w:p w14:paraId="53D88A9C" w14:textId="77777777" w:rsidR="000C0EE5" w:rsidRPr="00147A95" w:rsidRDefault="000C0EE5" w:rsidP="000C0EE5">
      <w:pPr>
        <w:jc w:val="center"/>
        <w:rPr>
          <w:rFonts w:ascii="Times New Roman" w:hAnsi="Times New Roman"/>
          <w:szCs w:val="24"/>
        </w:rPr>
      </w:pPr>
      <w:r w:rsidRPr="00147A95">
        <w:rPr>
          <w:rFonts w:ascii="Times New Roman" w:hAnsi="Times New Roman"/>
          <w:szCs w:val="24"/>
        </w:rPr>
        <w:t>na straně druhé</w:t>
      </w:r>
    </w:p>
    <w:p w14:paraId="354A71CB" w14:textId="77777777" w:rsidR="000C0EE5" w:rsidRPr="00147A95" w:rsidRDefault="000C0EE5" w:rsidP="000C0EE5">
      <w:pPr>
        <w:jc w:val="center"/>
        <w:rPr>
          <w:rFonts w:ascii="Times New Roman" w:hAnsi="Times New Roman"/>
          <w:szCs w:val="24"/>
          <w:lang w:eastAsia="en-US"/>
        </w:rPr>
      </w:pPr>
    </w:p>
    <w:p w14:paraId="03FC3A8A" w14:textId="77777777" w:rsidR="000C0EE5" w:rsidRPr="00147A95" w:rsidRDefault="000C0EE5" w:rsidP="000C0EE5">
      <w:pPr>
        <w:jc w:val="center"/>
        <w:rPr>
          <w:rFonts w:ascii="Times New Roman" w:hAnsi="Times New Roman"/>
          <w:szCs w:val="24"/>
          <w:lang w:eastAsia="en-US"/>
        </w:rPr>
      </w:pPr>
      <w:r w:rsidRPr="00147A95">
        <w:rPr>
          <w:rFonts w:ascii="Times New Roman" w:hAnsi="Times New Roman"/>
          <w:szCs w:val="24"/>
          <w:lang w:eastAsia="en-US"/>
        </w:rPr>
        <w:t>dnešního dne uzavřely tuto smlouvu v souladu s ustanovením § 1746 odst. 2 zákona č. 89/2012 Sb., občanský zákoník (dále jen „</w:t>
      </w:r>
      <w:r w:rsidRPr="00147A95">
        <w:rPr>
          <w:rFonts w:ascii="Times New Roman" w:hAnsi="Times New Roman"/>
          <w:b/>
          <w:szCs w:val="24"/>
          <w:lang w:eastAsia="en-US"/>
        </w:rPr>
        <w:t>občanský zákoník</w:t>
      </w:r>
      <w:r w:rsidRPr="00147A95">
        <w:rPr>
          <w:rFonts w:ascii="Times New Roman" w:hAnsi="Times New Roman"/>
          <w:szCs w:val="24"/>
          <w:lang w:eastAsia="en-US"/>
        </w:rPr>
        <w:t>“) (dále jen „</w:t>
      </w:r>
      <w:r w:rsidRPr="00147A95">
        <w:rPr>
          <w:rFonts w:ascii="Times New Roman" w:hAnsi="Times New Roman"/>
          <w:b/>
          <w:szCs w:val="24"/>
          <w:lang w:eastAsia="en-US"/>
        </w:rPr>
        <w:t>Smlouva</w:t>
      </w:r>
      <w:r w:rsidRPr="00147A95">
        <w:rPr>
          <w:rFonts w:ascii="Times New Roman" w:hAnsi="Times New Roman"/>
          <w:szCs w:val="24"/>
          <w:lang w:eastAsia="en-US"/>
        </w:rPr>
        <w:t>“)</w:t>
      </w:r>
    </w:p>
    <w:p w14:paraId="05895BC0" w14:textId="77777777" w:rsidR="000C0EE5" w:rsidRDefault="000C0EE5" w:rsidP="000C0EE5">
      <w:pPr>
        <w:pStyle w:val="RLProhlensmluvnchstran"/>
        <w:rPr>
          <w:rFonts w:ascii="Times New Roman" w:hAnsi="Times New Roman"/>
          <w:sz w:val="24"/>
        </w:rPr>
      </w:pPr>
      <w:r w:rsidRPr="00147A95">
        <w:rPr>
          <w:rFonts w:ascii="Times New Roman" w:hAnsi="Times New Roman"/>
          <w:sz w:val="24"/>
        </w:rPr>
        <w:lastRenderedPageBreak/>
        <w:t>Smluvní strany, vědomy si svých závazků v této Smlouvě obsažených a s úmyslem být touto Smlouvou vázány, dohodly se na následujícím znění Smlouvy:</w:t>
      </w:r>
    </w:p>
    <w:p w14:paraId="01917772" w14:textId="77777777" w:rsidR="000C0EE5" w:rsidRPr="00147A95" w:rsidRDefault="000C0EE5" w:rsidP="000C0EE5">
      <w:pPr>
        <w:pStyle w:val="RLProhlensmluvnchstran"/>
        <w:rPr>
          <w:rFonts w:ascii="Times New Roman" w:hAnsi="Times New Roman"/>
          <w:sz w:val="24"/>
        </w:rPr>
      </w:pPr>
    </w:p>
    <w:p w14:paraId="44A007B6" w14:textId="77777777" w:rsidR="000C0EE5" w:rsidRPr="002B249C" w:rsidRDefault="000C0EE5" w:rsidP="000C0EE5">
      <w:pPr>
        <w:pStyle w:val="Zklad1"/>
        <w:numPr>
          <w:ilvl w:val="0"/>
          <w:numId w:val="2"/>
        </w:numPr>
        <w:ind w:left="567" w:hanging="567"/>
      </w:pPr>
      <w:bookmarkStart w:id="0" w:name="FirstPara"/>
      <w:bookmarkEnd w:id="0"/>
      <w:r w:rsidRPr="002B249C">
        <w:t>Úvodní ustanovení</w:t>
      </w:r>
    </w:p>
    <w:p w14:paraId="4A54ACE8" w14:textId="77777777" w:rsidR="000C0EE5" w:rsidRPr="002B249C" w:rsidRDefault="000C0EE5" w:rsidP="000C0EE5">
      <w:pPr>
        <w:pStyle w:val="Zklad2"/>
        <w:numPr>
          <w:ilvl w:val="1"/>
          <w:numId w:val="2"/>
        </w:numPr>
        <w:tabs>
          <w:tab w:val="clear" w:pos="709"/>
          <w:tab w:val="left" w:pos="1134"/>
        </w:tabs>
        <w:ind w:left="1134" w:hanging="567"/>
      </w:pPr>
      <w:r>
        <w:t>Klient</w:t>
      </w:r>
      <w:r w:rsidRPr="002B249C">
        <w:t xml:space="preserve"> prohlašuje, že:</w:t>
      </w:r>
    </w:p>
    <w:p w14:paraId="2D7A12C7" w14:textId="77777777" w:rsidR="000C0EE5" w:rsidRPr="002B249C" w:rsidRDefault="000C0EE5" w:rsidP="000C0EE5">
      <w:pPr>
        <w:pStyle w:val="Zklad3"/>
        <w:numPr>
          <w:ilvl w:val="2"/>
          <w:numId w:val="2"/>
        </w:numPr>
      </w:pPr>
      <w:r w:rsidRPr="002B249C">
        <w:t>splňuje veškeré podmínky a požadavky v této Smlouvě stanovené a je oprávněn tuto Smlouvu uzavřít a řádně plnit závazky v ní obsažené.</w:t>
      </w:r>
    </w:p>
    <w:p w14:paraId="3F2F359C" w14:textId="77777777" w:rsidR="000C0EE5" w:rsidRPr="002B249C" w:rsidRDefault="000C0EE5" w:rsidP="000C0EE5">
      <w:pPr>
        <w:pStyle w:val="Zklad2"/>
        <w:numPr>
          <w:ilvl w:val="1"/>
          <w:numId w:val="2"/>
        </w:numPr>
        <w:tabs>
          <w:tab w:val="clear" w:pos="709"/>
          <w:tab w:val="left" w:pos="1134"/>
        </w:tabs>
        <w:ind w:left="1134" w:hanging="567"/>
      </w:pPr>
      <w:r>
        <w:t>Advokát</w:t>
      </w:r>
      <w:r w:rsidRPr="002B249C">
        <w:t xml:space="preserve"> prohlašuje, že:</w:t>
      </w:r>
    </w:p>
    <w:p w14:paraId="112868EF" w14:textId="77777777" w:rsidR="000C0EE5" w:rsidRPr="002B249C" w:rsidRDefault="000C0EE5" w:rsidP="000C0EE5">
      <w:pPr>
        <w:pStyle w:val="Zklad3"/>
        <w:numPr>
          <w:ilvl w:val="2"/>
          <w:numId w:val="2"/>
        </w:numPr>
      </w:pPr>
      <w:r w:rsidRPr="002B249C">
        <w:t xml:space="preserve">je </w:t>
      </w:r>
      <w:r>
        <w:t>oprávněn poskytovat právní služby na území České republiky a pro tyto účely splňuje veškeré relevantní podmínky zákona č. 85/1996 Sb., o advokacii, ve znění pozdějších předpisů (dále jen „</w:t>
      </w:r>
      <w:r>
        <w:rPr>
          <w:b/>
        </w:rPr>
        <w:t>zákon o advokacii</w:t>
      </w:r>
      <w:r>
        <w:t>“), přičemž disponuje veškerými potvrzeními osvědčujícími výše uvedenou skutečnost</w:t>
      </w:r>
      <w:r w:rsidRPr="002B249C">
        <w:t xml:space="preserve">, </w:t>
      </w:r>
    </w:p>
    <w:p w14:paraId="564E4255" w14:textId="77777777" w:rsidR="000C0EE5" w:rsidRPr="002B249C" w:rsidRDefault="000C0EE5" w:rsidP="000C0EE5">
      <w:pPr>
        <w:pStyle w:val="Zklad3"/>
        <w:numPr>
          <w:ilvl w:val="2"/>
          <w:numId w:val="2"/>
        </w:numPr>
      </w:pPr>
      <w:r w:rsidRPr="002B249C">
        <w:t>splňuje veškeré podmínky a požadavky v této Smlouvě stanovené a je oprávněn tuto Smlouvu uzavřít a řádně plnit závazky v ní obsažené, a</w:t>
      </w:r>
    </w:p>
    <w:p w14:paraId="1353A8D9" w14:textId="77777777" w:rsidR="000C0EE5" w:rsidRPr="002B249C" w:rsidRDefault="000C0EE5" w:rsidP="000C0EE5">
      <w:pPr>
        <w:pStyle w:val="Zklad3"/>
        <w:numPr>
          <w:ilvl w:val="2"/>
          <w:numId w:val="2"/>
        </w:numPr>
      </w:pPr>
      <w:r w:rsidRPr="002B249C">
        <w:t xml:space="preserve">ke dni uzavření této Smlouvy vůči němu není vedeno řízení dle zákona č. 182/2006 Sb., o úpadku a způsobech jeho řešení (insolvenční zákon), ve znění pozdějších předpisů, a zároveň se zavazuje </w:t>
      </w:r>
      <w:r>
        <w:t>Klienta</w:t>
      </w:r>
      <w:r w:rsidRPr="002B249C">
        <w:t xml:space="preserve"> o všech skutečnostech o hrozícím úpadku bezodkladně informovat. </w:t>
      </w:r>
    </w:p>
    <w:p w14:paraId="0B814AE0" w14:textId="05502E4F" w:rsidR="000C0EE5" w:rsidRPr="002B249C" w:rsidRDefault="000C0EE5" w:rsidP="000C0EE5">
      <w:pPr>
        <w:pStyle w:val="Zklad2"/>
        <w:numPr>
          <w:ilvl w:val="1"/>
          <w:numId w:val="2"/>
        </w:numPr>
        <w:tabs>
          <w:tab w:val="clear" w:pos="709"/>
          <w:tab w:val="left" w:pos="1134"/>
        </w:tabs>
        <w:ind w:left="1134" w:hanging="567"/>
      </w:pPr>
      <w:r>
        <w:t>Klient</w:t>
      </w:r>
      <w:r w:rsidRPr="002B249C">
        <w:t xml:space="preserve"> oznámil dne </w:t>
      </w:r>
      <w:r w:rsidR="000C2699">
        <w:t>25.07</w:t>
      </w:r>
      <w:r w:rsidR="0046164A" w:rsidRPr="0046164A">
        <w:t>.2017</w:t>
      </w:r>
      <w:r w:rsidRPr="002B249C">
        <w:t xml:space="preserve"> </w:t>
      </w:r>
      <w:r>
        <w:t>odesláním předběžného oznámení k uveřejnění</w:t>
      </w:r>
      <w:r w:rsidRPr="002B249C">
        <w:t xml:space="preserve"> svůj záměr zadat veřejnou zakáz</w:t>
      </w:r>
      <w:r w:rsidRPr="00C674DA">
        <w:t>ku s názvem „</w:t>
      </w:r>
      <w:r w:rsidRPr="0046164A">
        <w:rPr>
          <w:i/>
        </w:rPr>
        <w:t>Specializovaná právní podpora</w:t>
      </w:r>
      <w:r w:rsidRPr="002B249C">
        <w:t>“ (dále jen „</w:t>
      </w:r>
      <w:r w:rsidRPr="002B249C">
        <w:rPr>
          <w:b/>
        </w:rPr>
        <w:t>Veřejná zakázka</w:t>
      </w:r>
      <w:r w:rsidRPr="002B249C">
        <w:t>“) dle zákona č.</w:t>
      </w:r>
      <w:r>
        <w:t> </w:t>
      </w:r>
      <w:r w:rsidRPr="002B249C">
        <w:t>134/2016 Sb., o zadávání veřejných zakázek dále jen „</w:t>
      </w:r>
      <w:r w:rsidRPr="002B249C">
        <w:rPr>
          <w:b/>
        </w:rPr>
        <w:t>ZZVZ</w:t>
      </w:r>
      <w:r w:rsidRPr="002B249C">
        <w:t>“). Na základě tohoto zadávacího řízení byl</w:t>
      </w:r>
      <w:r>
        <w:t>a</w:t>
      </w:r>
      <w:r w:rsidRPr="002B249C">
        <w:t xml:space="preserve"> pro </w:t>
      </w:r>
      <w:r>
        <w:t>uzavření této Smlouvy</w:t>
      </w:r>
      <w:r w:rsidRPr="002B249C">
        <w:t xml:space="preserve"> vybrán</w:t>
      </w:r>
      <w:r>
        <w:t>a</w:t>
      </w:r>
      <w:r w:rsidRPr="002B249C">
        <w:t xml:space="preserve"> nabídk</w:t>
      </w:r>
      <w:r>
        <w:t>a</w:t>
      </w:r>
      <w:r w:rsidRPr="002B249C">
        <w:t xml:space="preserve"> </w:t>
      </w:r>
      <w:r>
        <w:t>Advokáta</w:t>
      </w:r>
      <w:r w:rsidRPr="002B249C">
        <w:t xml:space="preserve">. </w:t>
      </w:r>
    </w:p>
    <w:p w14:paraId="7A223622" w14:textId="77777777" w:rsidR="000C0EE5" w:rsidRPr="002B249C" w:rsidRDefault="000C0EE5" w:rsidP="000C0EE5">
      <w:pPr>
        <w:pStyle w:val="Zklad1"/>
        <w:numPr>
          <w:ilvl w:val="0"/>
          <w:numId w:val="2"/>
        </w:numPr>
        <w:ind w:left="567" w:hanging="567"/>
      </w:pPr>
      <w:r w:rsidRPr="002B249C">
        <w:t>Účel smlouvy</w:t>
      </w:r>
    </w:p>
    <w:p w14:paraId="0D83B07D" w14:textId="391D7092" w:rsidR="000C0EE5" w:rsidRPr="002B249C" w:rsidRDefault="000C0EE5" w:rsidP="000C0EE5">
      <w:pPr>
        <w:pStyle w:val="Zklad2"/>
        <w:numPr>
          <w:ilvl w:val="1"/>
          <w:numId w:val="2"/>
        </w:numPr>
        <w:tabs>
          <w:tab w:val="clear" w:pos="709"/>
          <w:tab w:val="left" w:pos="1134"/>
        </w:tabs>
        <w:ind w:left="1134" w:hanging="567"/>
      </w:pPr>
      <w:r w:rsidRPr="002B249C">
        <w:t xml:space="preserve">Účelem této Smlouvy je </w:t>
      </w:r>
      <w:r w:rsidRPr="00FD4F22">
        <w:t xml:space="preserve">zajištění poskytování právních služeb ve vztahu k projektům realizovaným </w:t>
      </w:r>
      <w:r>
        <w:t>Klientem</w:t>
      </w:r>
      <w:r w:rsidRPr="00FD4F22">
        <w:t>, přičemž tyto služby budou spočívat zejména v poskytování právních služeb v oblasti práva ICT</w:t>
      </w:r>
      <w:r>
        <w:t xml:space="preserve"> a dopravní telematiky</w:t>
      </w:r>
      <w:r w:rsidRPr="00FD4F22">
        <w:t>.</w:t>
      </w:r>
      <w:r>
        <w:t xml:space="preserve"> Dílčími plněními poskytovanými na základě této Smlouvy</w:t>
      </w:r>
      <w:r w:rsidRPr="002B249C">
        <w:t xml:space="preserve"> </w:t>
      </w:r>
      <w:r>
        <w:t xml:space="preserve">tak bude naplněn účel </w:t>
      </w:r>
      <w:r w:rsidRPr="002B249C">
        <w:t>Veřejné zakázky dle zadávací dokumentace Veřejné zakázky (dále jen „</w:t>
      </w:r>
      <w:r w:rsidRPr="002B249C">
        <w:rPr>
          <w:b/>
        </w:rPr>
        <w:t>Zadávací dokumentace</w:t>
      </w:r>
      <w:r w:rsidRPr="002B249C">
        <w:t xml:space="preserve">“), to vše v souladu s požadavky </w:t>
      </w:r>
      <w:r>
        <w:t>Klienta</w:t>
      </w:r>
      <w:r w:rsidRPr="002B249C">
        <w:t xml:space="preserve"> definovanými touto Smlouvou. </w:t>
      </w:r>
    </w:p>
    <w:p w14:paraId="101661E3" w14:textId="77777777" w:rsidR="000C0EE5" w:rsidRPr="002B249C" w:rsidRDefault="000C0EE5" w:rsidP="000C0EE5">
      <w:pPr>
        <w:pStyle w:val="Zklad2"/>
        <w:numPr>
          <w:ilvl w:val="1"/>
          <w:numId w:val="2"/>
        </w:numPr>
        <w:tabs>
          <w:tab w:val="clear" w:pos="709"/>
          <w:tab w:val="left" w:pos="1134"/>
        </w:tabs>
        <w:ind w:left="1134" w:hanging="567"/>
      </w:pPr>
      <w:r>
        <w:t>Advokát</w:t>
      </w:r>
      <w:r w:rsidRPr="002B249C">
        <w:t xml:space="preserve"> touto Smlouvou garantuje </w:t>
      </w:r>
      <w:r>
        <w:t>Klientov</w:t>
      </w:r>
      <w:r w:rsidRPr="002B249C">
        <w:t xml:space="preserve">i splnění </w:t>
      </w:r>
      <w:r>
        <w:t>dílčích plnění dle této Smlouvy v souladu se všemi zadávacími podmínkami vyplývajícími ze Zadávací dokumentace</w:t>
      </w:r>
      <w:r w:rsidRPr="002B249C">
        <w:t xml:space="preserve"> Veřejné zakázky. Tato garance je nadřazena ostatním podmínkám a garancím uvedeným v této Smlouvě. Pro vyloučení jakýchkoliv pochybností to znamená, že:</w:t>
      </w:r>
    </w:p>
    <w:p w14:paraId="45B5F6F7" w14:textId="5721F759" w:rsidR="000C0EE5" w:rsidRPr="002B249C" w:rsidRDefault="000C0EE5" w:rsidP="000C0EE5">
      <w:pPr>
        <w:pStyle w:val="Zklad3"/>
        <w:numPr>
          <w:ilvl w:val="2"/>
          <w:numId w:val="2"/>
        </w:numPr>
      </w:pPr>
      <w:r w:rsidRPr="002B249C">
        <w:t>v případě jakékoliv nejistoty ohledně výkladu ustanovení této Smlouvy budou tato ustanovení vykládána tak, aby v co nejširší míře zohledňovala účel Veřejné zakázky vyjádřený Zadávací dokumentací</w:t>
      </w:r>
      <w:r w:rsidR="0046164A">
        <w:t>, která tvoří nedílnou součást této Smlouvy jako její Příloha č. 3</w:t>
      </w:r>
      <w:r w:rsidRPr="002B249C">
        <w:t>;</w:t>
      </w:r>
    </w:p>
    <w:p w14:paraId="70D02FBA" w14:textId="77777777" w:rsidR="000C0EE5" w:rsidRPr="002B249C" w:rsidRDefault="000C0EE5" w:rsidP="000C0EE5">
      <w:pPr>
        <w:pStyle w:val="Zklad3"/>
        <w:numPr>
          <w:ilvl w:val="2"/>
          <w:numId w:val="2"/>
        </w:numPr>
      </w:pPr>
      <w:r w:rsidRPr="002B249C">
        <w:t>v případě chybějících ustanovení této Smlouvy budou použita dostatečně konkrétní ustanovení Zadávací dokumentace;</w:t>
      </w:r>
    </w:p>
    <w:p w14:paraId="7DC3F624" w14:textId="77777777" w:rsidR="000C0EE5" w:rsidRPr="00EB05A8" w:rsidRDefault="000C0EE5" w:rsidP="000C0EE5">
      <w:pPr>
        <w:pStyle w:val="Zklad3"/>
        <w:numPr>
          <w:ilvl w:val="2"/>
          <w:numId w:val="2"/>
        </w:numPr>
      </w:pPr>
      <w:r>
        <w:t>Advokát</w:t>
      </w:r>
      <w:r w:rsidRPr="002B249C">
        <w:t xml:space="preserve"> je vázán svou nabídkou předloženou </w:t>
      </w:r>
      <w:r>
        <w:t>Klientov</w:t>
      </w:r>
      <w:r w:rsidRPr="002B249C">
        <w:t xml:space="preserve">i v rámci </w:t>
      </w:r>
      <w:r w:rsidRPr="00B3124D">
        <w:t>zadávacího řízení Veřejné zakázky, která se pro úpravu vzájemných vztahů vyplývajících z této Smlouvy</w:t>
      </w:r>
      <w:r>
        <w:t>, případně dílčích smluv uzavřených na jejím základě,</w:t>
      </w:r>
      <w:r w:rsidRPr="00EB05A8">
        <w:t xml:space="preserve"> použije subsidiárně.</w:t>
      </w:r>
    </w:p>
    <w:p w14:paraId="61C6C1C8" w14:textId="77777777" w:rsidR="000C0EE5" w:rsidRPr="00D002FA" w:rsidRDefault="000C0EE5" w:rsidP="000C0EE5">
      <w:pPr>
        <w:pStyle w:val="Zklad1"/>
        <w:keepNext/>
        <w:numPr>
          <w:ilvl w:val="0"/>
          <w:numId w:val="2"/>
        </w:numPr>
        <w:ind w:left="567" w:hanging="567"/>
      </w:pPr>
      <w:bookmarkStart w:id="1" w:name="_Ref464751196"/>
      <w:r w:rsidRPr="00D002FA">
        <w:t>Předmět Smlouvy</w:t>
      </w:r>
      <w:bookmarkEnd w:id="1"/>
    </w:p>
    <w:p w14:paraId="2104F57E" w14:textId="39747691" w:rsidR="000C0EE5" w:rsidRPr="002B249C" w:rsidRDefault="000C0EE5" w:rsidP="000C0EE5">
      <w:pPr>
        <w:pStyle w:val="Zklad2"/>
        <w:numPr>
          <w:ilvl w:val="1"/>
          <w:numId w:val="2"/>
        </w:numPr>
        <w:tabs>
          <w:tab w:val="clear" w:pos="709"/>
          <w:tab w:val="left" w:pos="1134"/>
        </w:tabs>
        <w:ind w:left="1134" w:hanging="567"/>
      </w:pPr>
      <w:bookmarkStart w:id="2" w:name="_Ref457326945"/>
      <w:bookmarkStart w:id="3" w:name="_Ref288137088"/>
      <w:bookmarkStart w:id="4" w:name="_Ref298270760"/>
      <w:r w:rsidRPr="00B3124D">
        <w:t xml:space="preserve">Předmětem této Smlouvy je </w:t>
      </w:r>
      <w:r w:rsidRPr="00F77720">
        <w:t xml:space="preserve">poskytování právních služeb ve vztahu k projektům realizovaným </w:t>
      </w:r>
      <w:r>
        <w:t>Klientem</w:t>
      </w:r>
      <w:r w:rsidRPr="00F77720">
        <w:t>, přičemž tyto služby budou spočívat zejména v poskytování právních služeb v oblasti práva ICT</w:t>
      </w:r>
      <w:r>
        <w:t xml:space="preserve"> a dopravní telematiky</w:t>
      </w:r>
      <w:r w:rsidRPr="00F77720">
        <w:t>.</w:t>
      </w:r>
      <w:r w:rsidRPr="002B249C">
        <w:t xml:space="preserve"> </w:t>
      </w:r>
      <w:r>
        <w:t>Tyto právní služby pro Klienta budou poskytovány zejména formou</w:t>
      </w:r>
      <w:r w:rsidRPr="002B249C">
        <w:t>:</w:t>
      </w:r>
      <w:bookmarkEnd w:id="2"/>
    </w:p>
    <w:p w14:paraId="564AA276" w14:textId="77777777" w:rsidR="000C0EE5" w:rsidRDefault="000C0EE5" w:rsidP="000C0EE5">
      <w:pPr>
        <w:pStyle w:val="Zklad3"/>
        <w:numPr>
          <w:ilvl w:val="2"/>
          <w:numId w:val="2"/>
        </w:numPr>
      </w:pPr>
      <w:r>
        <w:t xml:space="preserve">kontroly a zpracovávání smluv a dalších listin, </w:t>
      </w:r>
    </w:p>
    <w:p w14:paraId="084771D8" w14:textId="43F5773C" w:rsidR="000C0EE5" w:rsidRDefault="000C0EE5" w:rsidP="000C0EE5">
      <w:pPr>
        <w:pStyle w:val="Zklad3"/>
        <w:numPr>
          <w:ilvl w:val="2"/>
          <w:numId w:val="2"/>
        </w:numPr>
      </w:pPr>
      <w:r>
        <w:t xml:space="preserve">zpracování analýz, právních rozborů a stanovisek, </w:t>
      </w:r>
    </w:p>
    <w:p w14:paraId="3B5B3BE7" w14:textId="77777777" w:rsidR="000C0EE5" w:rsidRDefault="000C0EE5" w:rsidP="000C0EE5">
      <w:pPr>
        <w:pStyle w:val="Zklad3"/>
        <w:numPr>
          <w:ilvl w:val="2"/>
          <w:numId w:val="2"/>
        </w:numPr>
      </w:pPr>
      <w:r>
        <w:t>poskytování právních porad a konzultací,</w:t>
      </w:r>
    </w:p>
    <w:p w14:paraId="3615DA18" w14:textId="77777777" w:rsidR="000C0EE5" w:rsidRDefault="000C0EE5" w:rsidP="000C0EE5">
      <w:pPr>
        <w:pStyle w:val="Zklad3"/>
        <w:numPr>
          <w:ilvl w:val="2"/>
          <w:numId w:val="2"/>
        </w:numPr>
      </w:pPr>
      <w:r>
        <w:t xml:space="preserve">komplexního právního poradenství Klientovi při </w:t>
      </w:r>
      <w:r w:rsidR="0050016E">
        <w:t xml:space="preserve">přípravě podkladů pro </w:t>
      </w:r>
      <w:r>
        <w:t xml:space="preserve">zadávání veřejných zakázek či v souvislosti se zadávanými veřejnými zakázkami, </w:t>
      </w:r>
    </w:p>
    <w:p w14:paraId="7F5CA800" w14:textId="77777777" w:rsidR="000C0EE5" w:rsidRPr="002B249C" w:rsidRDefault="000C0EE5" w:rsidP="000C0EE5">
      <w:pPr>
        <w:pStyle w:val="Zklad3"/>
        <w:numPr>
          <w:ilvl w:val="2"/>
          <w:numId w:val="2"/>
        </w:numPr>
      </w:pPr>
      <w:r>
        <w:t>zastupování Klienta při jednáních</w:t>
      </w:r>
      <w:r w:rsidR="001C2357">
        <w:t xml:space="preserve"> souvisejících s výše uvedeným předmětem Smlouvy</w:t>
      </w:r>
      <w:r>
        <w:t xml:space="preserve">, </w:t>
      </w:r>
    </w:p>
    <w:p w14:paraId="20A60DAD" w14:textId="77777777" w:rsidR="000C0EE5" w:rsidRPr="002B249C" w:rsidRDefault="000C0EE5" w:rsidP="000C0EE5">
      <w:pPr>
        <w:pStyle w:val="Zklad2"/>
        <w:numPr>
          <w:ilvl w:val="0"/>
          <w:numId w:val="0"/>
        </w:numPr>
        <w:tabs>
          <w:tab w:val="left" w:pos="1134"/>
        </w:tabs>
        <w:ind w:left="1134"/>
      </w:pPr>
      <w:r w:rsidRPr="002B249C">
        <w:t>(dále jen „</w:t>
      </w:r>
      <w:r w:rsidRPr="002B249C">
        <w:rPr>
          <w:b/>
        </w:rPr>
        <w:t>Služby</w:t>
      </w:r>
      <w:r w:rsidRPr="002B249C">
        <w:t>“).</w:t>
      </w:r>
    </w:p>
    <w:bookmarkEnd w:id="3"/>
    <w:bookmarkEnd w:id="4"/>
    <w:p w14:paraId="1D675B20" w14:textId="77777777" w:rsidR="000C0EE5" w:rsidRPr="002B249C" w:rsidRDefault="000C0EE5" w:rsidP="000C0EE5">
      <w:pPr>
        <w:pStyle w:val="Zklad2"/>
        <w:numPr>
          <w:ilvl w:val="1"/>
          <w:numId w:val="2"/>
        </w:numPr>
        <w:tabs>
          <w:tab w:val="clear" w:pos="709"/>
          <w:tab w:val="left" w:pos="1134"/>
        </w:tabs>
        <w:ind w:left="1134" w:hanging="567"/>
      </w:pPr>
      <w:r>
        <w:t xml:space="preserve">Konkrétní specifikace požadovaných Služeb bude Klientem upřesněna při uzavírání Dílčí smlouvy postupem dle čl. </w:t>
      </w:r>
      <w:r w:rsidR="00C20FF8">
        <w:fldChar w:fldCharType="begin"/>
      </w:r>
      <w:r>
        <w:instrText xml:space="preserve"> REF _Ref464734490 \r \h </w:instrText>
      </w:r>
      <w:r w:rsidR="00C20FF8">
        <w:fldChar w:fldCharType="separate"/>
      </w:r>
      <w:r>
        <w:t>5</w:t>
      </w:r>
      <w:r w:rsidR="00C20FF8">
        <w:fldChar w:fldCharType="end"/>
      </w:r>
      <w:r>
        <w:t xml:space="preserve"> této Smlouvy.</w:t>
      </w:r>
    </w:p>
    <w:p w14:paraId="211F93B9" w14:textId="77777777" w:rsidR="000C0EE5" w:rsidRPr="002B249C" w:rsidRDefault="000C0EE5" w:rsidP="000C0EE5">
      <w:pPr>
        <w:pStyle w:val="Zklad2"/>
        <w:numPr>
          <w:ilvl w:val="1"/>
          <w:numId w:val="2"/>
        </w:numPr>
        <w:tabs>
          <w:tab w:val="clear" w:pos="709"/>
          <w:tab w:val="left" w:pos="1134"/>
        </w:tabs>
        <w:ind w:left="1134" w:hanging="567"/>
      </w:pPr>
      <w:r>
        <w:t>Klient</w:t>
      </w:r>
      <w:r w:rsidRPr="002B249C">
        <w:t xml:space="preserve"> se touto Smlouvou zavazuje poskytnout </w:t>
      </w:r>
      <w:r>
        <w:t>Advokátov</w:t>
      </w:r>
      <w:r w:rsidRPr="002B249C">
        <w:t>i nezbytnou sou</w:t>
      </w:r>
      <w:r>
        <w:t xml:space="preserve">činnost při poskytování Služeb, a to </w:t>
      </w:r>
      <w:r w:rsidRPr="002B249C">
        <w:t xml:space="preserve">v rozsahu, který je vymezen </w:t>
      </w:r>
      <w:r>
        <w:t xml:space="preserve">dále </w:t>
      </w:r>
      <w:r w:rsidRPr="002B249C">
        <w:t xml:space="preserve">v této Smlouvě. </w:t>
      </w:r>
    </w:p>
    <w:p w14:paraId="5372E36B" w14:textId="77777777" w:rsidR="000C0EE5" w:rsidRPr="002B249C" w:rsidRDefault="000C0EE5" w:rsidP="000C0EE5">
      <w:pPr>
        <w:pStyle w:val="Zklad2"/>
        <w:numPr>
          <w:ilvl w:val="1"/>
          <w:numId w:val="2"/>
        </w:numPr>
        <w:tabs>
          <w:tab w:val="clear" w:pos="709"/>
          <w:tab w:val="left" w:pos="1134"/>
        </w:tabs>
        <w:ind w:left="1134" w:hanging="567"/>
      </w:pPr>
      <w:r>
        <w:t>Klient</w:t>
      </w:r>
      <w:r w:rsidRPr="002B249C">
        <w:t xml:space="preserve"> se zavazuje zaplatit </w:t>
      </w:r>
      <w:r>
        <w:t>Advokátovi</w:t>
      </w:r>
      <w:r w:rsidRPr="002B249C">
        <w:t xml:space="preserve"> </w:t>
      </w:r>
      <w:r>
        <w:t>odměnu</w:t>
      </w:r>
      <w:r w:rsidRPr="002B249C">
        <w:t xml:space="preserve"> za řádně a včas poskytnuté Služby, a to za podmínek </w:t>
      </w:r>
      <w:r>
        <w:t xml:space="preserve">stanovených v čl. </w:t>
      </w:r>
      <w:r w:rsidR="00C20FF8">
        <w:fldChar w:fldCharType="begin"/>
      </w:r>
      <w:r>
        <w:instrText xml:space="preserve"> REF _Ref442985791 \r \h </w:instrText>
      </w:r>
      <w:r w:rsidR="00C20FF8">
        <w:fldChar w:fldCharType="separate"/>
      </w:r>
      <w:r>
        <w:t>8</w:t>
      </w:r>
      <w:r w:rsidR="00C20FF8">
        <w:fldChar w:fldCharType="end"/>
      </w:r>
      <w:r>
        <w:t xml:space="preserve"> této Smlouvy</w:t>
      </w:r>
      <w:r w:rsidRPr="002B249C">
        <w:t>.</w:t>
      </w:r>
    </w:p>
    <w:p w14:paraId="798B5716" w14:textId="77777777" w:rsidR="000C0EE5" w:rsidRPr="002B249C" w:rsidRDefault="000C0EE5" w:rsidP="000C0EE5">
      <w:pPr>
        <w:pStyle w:val="Zklad1"/>
        <w:numPr>
          <w:ilvl w:val="0"/>
          <w:numId w:val="2"/>
        </w:numPr>
        <w:ind w:left="567" w:hanging="567"/>
      </w:pPr>
      <w:bookmarkStart w:id="5" w:name="_Ref289161454"/>
      <w:r w:rsidRPr="002B249C">
        <w:t>Termíny a místo plnění</w:t>
      </w:r>
      <w:bookmarkEnd w:id="5"/>
    </w:p>
    <w:p w14:paraId="7198D150" w14:textId="77777777" w:rsidR="000C0EE5" w:rsidRPr="002B249C" w:rsidRDefault="000C0EE5" w:rsidP="000C0EE5">
      <w:pPr>
        <w:pStyle w:val="Zklad2"/>
        <w:numPr>
          <w:ilvl w:val="1"/>
          <w:numId w:val="2"/>
        </w:numPr>
        <w:tabs>
          <w:tab w:val="clear" w:pos="709"/>
          <w:tab w:val="left" w:pos="1134"/>
        </w:tabs>
        <w:ind w:left="1134" w:hanging="567"/>
      </w:pPr>
      <w:r>
        <w:t>Advokát</w:t>
      </w:r>
      <w:r w:rsidRPr="002B249C">
        <w:t xml:space="preserve"> se zavazuje poskytovat Služby </w:t>
      </w:r>
      <w:r>
        <w:t>v termínech specifikovaných v jednotlivých Dílčích smlouvách uzavřených dle této Smlouvy a případně detailně upřesněných jednotlivými pokyny a požadavky Klienta. Dílčí smlouvy je možné uzavírat po celou dobu účinnosti této Smlouvy. Nejzazším dnem, kdy může na základě této Smlouvy dojít k uzavření Dílčí smlouvy, je poslední den účinnosti této Smlouvy.</w:t>
      </w:r>
    </w:p>
    <w:p w14:paraId="0EA2E0AD" w14:textId="77777777" w:rsidR="000C0EE5" w:rsidRPr="002B249C" w:rsidRDefault="000C0EE5" w:rsidP="000C0EE5">
      <w:pPr>
        <w:pStyle w:val="Zklad2"/>
        <w:numPr>
          <w:ilvl w:val="1"/>
          <w:numId w:val="2"/>
        </w:numPr>
        <w:tabs>
          <w:tab w:val="clear" w:pos="709"/>
          <w:tab w:val="left" w:pos="1134"/>
        </w:tabs>
        <w:ind w:left="1134" w:hanging="567"/>
      </w:pPr>
      <w:r w:rsidRPr="002B249C">
        <w:t xml:space="preserve">Místem poskytování </w:t>
      </w:r>
      <w:r>
        <w:t>Služeb</w:t>
      </w:r>
      <w:r w:rsidRPr="002B249C">
        <w:t xml:space="preserve"> je sídlo </w:t>
      </w:r>
      <w:r>
        <w:t>Klienta</w:t>
      </w:r>
      <w:r w:rsidRPr="002B249C">
        <w:t xml:space="preserve"> a sídlo </w:t>
      </w:r>
      <w:r>
        <w:t>Advokáta</w:t>
      </w:r>
      <w:r w:rsidRPr="002B249C">
        <w:t xml:space="preserve">, případně jiná místa na území ČR určená </w:t>
      </w:r>
      <w:r>
        <w:t>Klient</w:t>
      </w:r>
      <w:r w:rsidRPr="002B249C">
        <w:t>em</w:t>
      </w:r>
      <w:r>
        <w:t xml:space="preserve"> nebo místa vyplývající z povahy příslušné Služby, zejména sídla soudů, správních orgánů a jiných institucí, jichž se poskytované Služby týkají</w:t>
      </w:r>
      <w:r w:rsidRPr="002B249C">
        <w:t>.</w:t>
      </w:r>
    </w:p>
    <w:p w14:paraId="19921502" w14:textId="77777777" w:rsidR="000C0EE5" w:rsidRPr="002B249C" w:rsidRDefault="000C0EE5" w:rsidP="000C0EE5">
      <w:pPr>
        <w:pStyle w:val="Zklad2"/>
        <w:numPr>
          <w:ilvl w:val="1"/>
          <w:numId w:val="2"/>
        </w:numPr>
        <w:tabs>
          <w:tab w:val="clear" w:pos="709"/>
          <w:tab w:val="left" w:pos="1134"/>
        </w:tabs>
        <w:ind w:left="1134" w:hanging="567"/>
      </w:pPr>
      <w:r w:rsidRPr="002B249C">
        <w:t>Pokud to povaha plnění této Smlouvy umožňuje a</w:t>
      </w:r>
      <w:r>
        <w:t xml:space="preserve"> na straně Klienta neexistuje závažný důvod k jinému postupu</w:t>
      </w:r>
      <w:r w:rsidRPr="002B249C">
        <w:t xml:space="preserve">, je </w:t>
      </w:r>
      <w:r>
        <w:t>Advokát vždy</w:t>
      </w:r>
      <w:r w:rsidRPr="002B249C">
        <w:t xml:space="preserve"> oprávněn</w:t>
      </w:r>
      <w:r>
        <w:t xml:space="preserve"> </w:t>
      </w:r>
      <w:r w:rsidRPr="002B249C">
        <w:t xml:space="preserve">poskytovat Služby </w:t>
      </w:r>
      <w:r>
        <w:t>ze svého sídla, místa podnikání či pobočky nebo pracoviště a výstupy těchto Služeb poskytovat Klientovi vzdáleně elektronickými prostředky.</w:t>
      </w:r>
    </w:p>
    <w:p w14:paraId="143C9E22" w14:textId="77777777" w:rsidR="000C0EE5" w:rsidRPr="002B249C" w:rsidRDefault="000C0EE5" w:rsidP="000C0EE5">
      <w:pPr>
        <w:pStyle w:val="Zklad1"/>
        <w:keepNext/>
        <w:numPr>
          <w:ilvl w:val="0"/>
          <w:numId w:val="2"/>
        </w:numPr>
        <w:ind w:left="567" w:hanging="567"/>
      </w:pPr>
      <w:bookmarkStart w:id="6" w:name="_Ref464734490"/>
      <w:bookmarkStart w:id="7" w:name="_Ref287284264"/>
      <w:r w:rsidRPr="002B249C">
        <w:t xml:space="preserve">Způsob </w:t>
      </w:r>
      <w:bookmarkEnd w:id="6"/>
      <w:r>
        <w:t>uzavírání Dílčích smluv</w:t>
      </w:r>
      <w:r w:rsidRPr="002B249C">
        <w:t xml:space="preserve"> </w:t>
      </w:r>
      <w:bookmarkEnd w:id="7"/>
    </w:p>
    <w:p w14:paraId="748B3EDD" w14:textId="263B6A45" w:rsidR="000C0EE5" w:rsidRPr="002E4ABA" w:rsidRDefault="000C0EE5" w:rsidP="000C0EE5">
      <w:pPr>
        <w:pStyle w:val="Zklad2"/>
        <w:numPr>
          <w:ilvl w:val="1"/>
          <w:numId w:val="2"/>
        </w:numPr>
        <w:tabs>
          <w:tab w:val="clear" w:pos="709"/>
          <w:tab w:val="left" w:pos="1134"/>
        </w:tabs>
        <w:ind w:left="1134" w:hanging="567"/>
      </w:pPr>
      <w:bookmarkStart w:id="8" w:name="_Ref442995608"/>
      <w:r w:rsidRPr="002E4ABA">
        <w:t xml:space="preserve">Jednotlivé Služby budou poskytovány na základě Dílčích </w:t>
      </w:r>
      <w:r w:rsidR="007E50FA">
        <w:t>objednávek</w:t>
      </w:r>
      <w:r w:rsidR="007E50FA" w:rsidRPr="002E4ABA">
        <w:t xml:space="preserve"> </w:t>
      </w:r>
      <w:r w:rsidR="007E50FA">
        <w:t xml:space="preserve">a jejich akceptací </w:t>
      </w:r>
      <w:r w:rsidRPr="002E4ABA">
        <w:t>(dále jen „</w:t>
      </w:r>
      <w:r w:rsidRPr="002E4ABA">
        <w:rPr>
          <w:b/>
        </w:rPr>
        <w:t xml:space="preserve">Dílčí </w:t>
      </w:r>
      <w:r w:rsidR="007E50FA">
        <w:rPr>
          <w:b/>
        </w:rPr>
        <w:t>objednávka</w:t>
      </w:r>
      <w:r w:rsidRPr="002E4ABA">
        <w:t>“), které budou v souladu s § 134 ZZVZ uzavírány postupem bez obnovení soutěže.</w:t>
      </w:r>
    </w:p>
    <w:p w14:paraId="1CF78D30" w14:textId="7118D414" w:rsidR="000C0EE5" w:rsidRPr="002E4ABA" w:rsidRDefault="000C0EE5" w:rsidP="000C0EE5">
      <w:pPr>
        <w:pStyle w:val="Zklad2"/>
        <w:numPr>
          <w:ilvl w:val="1"/>
          <w:numId w:val="2"/>
        </w:numPr>
        <w:tabs>
          <w:tab w:val="clear" w:pos="709"/>
          <w:tab w:val="left" w:pos="1134"/>
        </w:tabs>
        <w:ind w:left="1134" w:hanging="567"/>
      </w:pPr>
      <w:r w:rsidRPr="002E4ABA">
        <w:t xml:space="preserve">Dílčí </w:t>
      </w:r>
      <w:r w:rsidR="003D1477">
        <w:t>objednávka</w:t>
      </w:r>
      <w:r w:rsidR="003D1477" w:rsidRPr="002E4ABA">
        <w:t xml:space="preserve"> </w:t>
      </w:r>
      <w:r w:rsidRPr="002E4ABA">
        <w:t xml:space="preserve">bude uzavřena na základě písemné výzvy Klienta k předložení návrhu na uzavření Dílčí </w:t>
      </w:r>
      <w:r w:rsidR="003D1477">
        <w:t>objednávky</w:t>
      </w:r>
      <w:r w:rsidRPr="002E4ABA">
        <w:t>, jejímž předmětem plnění budou konkrétní právní služby vymezené v souladu s čl. 3. této Smlouvy. Klient zašle tuto písemnou v</w:t>
      </w:r>
      <w:r w:rsidR="003D1477">
        <w:t>ý</w:t>
      </w:r>
      <w:r w:rsidRPr="002E4ABA">
        <w:t xml:space="preserve">zvu Advokátovi. </w:t>
      </w:r>
    </w:p>
    <w:p w14:paraId="5FF0294D" w14:textId="608D008B" w:rsidR="000C0EE5" w:rsidRPr="002E4ABA" w:rsidRDefault="000C0EE5" w:rsidP="000C0EE5">
      <w:pPr>
        <w:pStyle w:val="Zklad2"/>
        <w:numPr>
          <w:ilvl w:val="1"/>
          <w:numId w:val="2"/>
        </w:numPr>
        <w:tabs>
          <w:tab w:val="clear" w:pos="709"/>
          <w:tab w:val="left" w:pos="1134"/>
        </w:tabs>
        <w:ind w:left="1134" w:hanging="567"/>
      </w:pPr>
      <w:r w:rsidRPr="002E4ABA">
        <w:t xml:space="preserve">Písemná výzva k předložení návrhu na uzavření Dílčí </w:t>
      </w:r>
      <w:r w:rsidR="003D1477">
        <w:t>objednávky</w:t>
      </w:r>
      <w:r w:rsidR="003D1477" w:rsidRPr="002E4ABA">
        <w:t xml:space="preserve"> </w:t>
      </w:r>
      <w:r w:rsidRPr="002E4ABA">
        <w:t>bude obsahovat alespoň:</w:t>
      </w:r>
    </w:p>
    <w:p w14:paraId="1B6D5806" w14:textId="77777777" w:rsidR="000C0EE5" w:rsidRPr="002E4ABA" w:rsidRDefault="000C0EE5" w:rsidP="000C0EE5">
      <w:pPr>
        <w:pStyle w:val="Zklad2"/>
        <w:numPr>
          <w:ilvl w:val="2"/>
          <w:numId w:val="2"/>
        </w:numPr>
        <w:tabs>
          <w:tab w:val="left" w:pos="1134"/>
        </w:tabs>
      </w:pPr>
      <w:r w:rsidRPr="002E4ABA">
        <w:t>číslo výzvy;</w:t>
      </w:r>
    </w:p>
    <w:p w14:paraId="4CD6AAFB" w14:textId="1C5AC950" w:rsidR="000C0EE5" w:rsidRPr="002E4ABA" w:rsidRDefault="000C0EE5" w:rsidP="000C0EE5">
      <w:pPr>
        <w:pStyle w:val="Zklad2"/>
        <w:numPr>
          <w:ilvl w:val="2"/>
          <w:numId w:val="2"/>
        </w:numPr>
        <w:tabs>
          <w:tab w:val="left" w:pos="1134"/>
        </w:tabs>
      </w:pPr>
      <w:r w:rsidRPr="002E4ABA">
        <w:t xml:space="preserve">informaci o předmětu veřejné zakázky (uzavírané Dílčí </w:t>
      </w:r>
      <w:r w:rsidR="003D1477">
        <w:t>objednávky</w:t>
      </w:r>
      <w:r w:rsidRPr="002E4ABA">
        <w:t>) včetně podrobného vymezení a popisu požadovaného plnění;</w:t>
      </w:r>
    </w:p>
    <w:p w14:paraId="626A3FFD" w14:textId="77777777" w:rsidR="000C0EE5" w:rsidRPr="002E4ABA" w:rsidRDefault="000C0EE5" w:rsidP="000C0EE5">
      <w:pPr>
        <w:pStyle w:val="Zklad2"/>
        <w:numPr>
          <w:ilvl w:val="2"/>
          <w:numId w:val="2"/>
        </w:numPr>
        <w:tabs>
          <w:tab w:val="left" w:pos="1134"/>
        </w:tabs>
      </w:pPr>
      <w:r w:rsidRPr="002E4ABA">
        <w:t>identifikační údaje Klienta;</w:t>
      </w:r>
    </w:p>
    <w:p w14:paraId="2125C0D4" w14:textId="77777777" w:rsidR="000C0EE5" w:rsidRPr="002E4ABA" w:rsidRDefault="000C0EE5" w:rsidP="000C0EE5">
      <w:pPr>
        <w:pStyle w:val="Zklad2"/>
        <w:numPr>
          <w:ilvl w:val="2"/>
          <w:numId w:val="2"/>
        </w:numPr>
        <w:tabs>
          <w:tab w:val="left" w:pos="1134"/>
        </w:tabs>
      </w:pPr>
      <w:r w:rsidRPr="002E4ABA">
        <w:t>dobu a místo plnění;</w:t>
      </w:r>
    </w:p>
    <w:p w14:paraId="4063386B" w14:textId="77777777" w:rsidR="000C0EE5" w:rsidRPr="002E4ABA" w:rsidRDefault="000C0EE5" w:rsidP="000C0EE5">
      <w:pPr>
        <w:pStyle w:val="Zklad2"/>
        <w:numPr>
          <w:ilvl w:val="2"/>
          <w:numId w:val="2"/>
        </w:numPr>
        <w:tabs>
          <w:tab w:val="left" w:pos="1134"/>
        </w:tabs>
      </w:pPr>
      <w:r w:rsidRPr="002E4ABA">
        <w:t>další požadavky Klienta na předmět plnění v souladu se Smlouvou;</w:t>
      </w:r>
    </w:p>
    <w:p w14:paraId="39782B93" w14:textId="61E9BC5B" w:rsidR="000C0EE5" w:rsidRPr="002E4ABA" w:rsidRDefault="000C0EE5" w:rsidP="000C0EE5">
      <w:pPr>
        <w:pStyle w:val="Zklad2"/>
        <w:numPr>
          <w:ilvl w:val="2"/>
          <w:numId w:val="2"/>
        </w:numPr>
        <w:tabs>
          <w:tab w:val="left" w:pos="1134"/>
        </w:tabs>
      </w:pPr>
      <w:r w:rsidRPr="002E4ABA">
        <w:t>lhůt</w:t>
      </w:r>
      <w:r w:rsidR="00A236DC" w:rsidRPr="002E4ABA">
        <w:t>u</w:t>
      </w:r>
      <w:r w:rsidRPr="002E4ABA">
        <w:t xml:space="preserve"> a místo pro podání návrhu </w:t>
      </w:r>
      <w:r w:rsidR="003D1477">
        <w:t>Dílčí kalkulace požadovaného plnění</w:t>
      </w:r>
      <w:r w:rsidR="003D1477" w:rsidRPr="002E4ABA">
        <w:t xml:space="preserve"> </w:t>
      </w:r>
      <w:r w:rsidRPr="002E4ABA">
        <w:t>Advokátem.</w:t>
      </w:r>
    </w:p>
    <w:p w14:paraId="522C83E9" w14:textId="1A7019C0" w:rsidR="000C0EE5" w:rsidRPr="002E4ABA" w:rsidRDefault="000C0EE5" w:rsidP="000C0EE5">
      <w:pPr>
        <w:pStyle w:val="Zklad2"/>
        <w:numPr>
          <w:ilvl w:val="1"/>
          <w:numId w:val="2"/>
        </w:numPr>
        <w:tabs>
          <w:tab w:val="clear" w:pos="709"/>
          <w:tab w:val="left" w:pos="1134"/>
        </w:tabs>
        <w:ind w:left="1134" w:hanging="567"/>
      </w:pPr>
      <w:r w:rsidRPr="002E4ABA">
        <w:t xml:space="preserve">Advokátem předložený písemný návrh Dílčí </w:t>
      </w:r>
      <w:r w:rsidR="003D1477">
        <w:t>kalkulace</w:t>
      </w:r>
      <w:r w:rsidR="003D1477" w:rsidRPr="002E4ABA">
        <w:t xml:space="preserve"> </w:t>
      </w:r>
      <w:r w:rsidRPr="002E4ABA">
        <w:t xml:space="preserve">musí odpovídat příslušné písemné výzvě Klienta, být s ní v souladu a být v souladu s touto Smlouvou. Advokát v předloženém písemném návrhu Dílčí </w:t>
      </w:r>
      <w:r w:rsidR="003D1477">
        <w:t>kalkulace</w:t>
      </w:r>
      <w:r w:rsidR="003D1477" w:rsidRPr="002E4ABA">
        <w:t xml:space="preserve"> </w:t>
      </w:r>
      <w:r w:rsidRPr="002E4ABA">
        <w:t>uvede předpokládaný rozsah poskytované služby v hodinách a závazný termín poskytnutí požadované právní služby</w:t>
      </w:r>
      <w:r w:rsidR="0046164A">
        <w:t xml:space="preserve"> a primární kontaktní osobu Advokáta v souladu s odst. 6.10 této Smlouvy</w:t>
      </w:r>
      <w:r w:rsidRPr="002E4ABA">
        <w:t xml:space="preserve">. Písemný návrh Dílčí </w:t>
      </w:r>
      <w:r w:rsidR="003D1477">
        <w:t>kalkulace</w:t>
      </w:r>
      <w:r w:rsidR="003D1477" w:rsidRPr="002E4ABA">
        <w:t xml:space="preserve"> </w:t>
      </w:r>
      <w:r w:rsidRPr="002E4ABA">
        <w:t>musí být podepsán osobou oprávněnou jednat jménem či za Advokáta.</w:t>
      </w:r>
    </w:p>
    <w:p w14:paraId="0A635D38" w14:textId="0CE8A37D" w:rsidR="00C93061" w:rsidRDefault="003D1477" w:rsidP="000C0EE5">
      <w:pPr>
        <w:pStyle w:val="Zklad2"/>
        <w:numPr>
          <w:ilvl w:val="1"/>
          <w:numId w:val="2"/>
        </w:numPr>
        <w:tabs>
          <w:tab w:val="clear" w:pos="709"/>
          <w:tab w:val="left" w:pos="1134"/>
        </w:tabs>
        <w:ind w:left="1134" w:hanging="567"/>
      </w:pPr>
      <w:r>
        <w:t xml:space="preserve">Klient po předložení Dílčí kalkulace Advokátovi zašle </w:t>
      </w:r>
      <w:r w:rsidR="00C93061">
        <w:t xml:space="preserve">oznámení o zamítnutí návrhu Dílčí kalkulace nebo v případě jejího odsouhlasení podepsaný </w:t>
      </w:r>
      <w:r>
        <w:t xml:space="preserve">návrh Dílčí objednávky, která bude obsahovat </w:t>
      </w:r>
      <w:r w:rsidR="00C93061">
        <w:t>analogicky následující údaje:</w:t>
      </w:r>
    </w:p>
    <w:p w14:paraId="287E2AF5" w14:textId="11457363" w:rsidR="003D1477" w:rsidRDefault="00C93061" w:rsidP="002C4BDF">
      <w:pPr>
        <w:pStyle w:val="Zklad2"/>
        <w:numPr>
          <w:ilvl w:val="2"/>
          <w:numId w:val="2"/>
        </w:numPr>
        <w:tabs>
          <w:tab w:val="clear" w:pos="709"/>
          <w:tab w:val="left" w:pos="1134"/>
        </w:tabs>
      </w:pPr>
      <w:r>
        <w:t xml:space="preserve">odkaz na písemnou výzvu identifikovanou </w:t>
      </w:r>
      <w:r w:rsidR="003D1477">
        <w:t xml:space="preserve">dle odst. 5.3.1 až 5.3.5 </w:t>
      </w:r>
      <w:r>
        <w:t>tohoto článku Smlouvy;</w:t>
      </w:r>
    </w:p>
    <w:p w14:paraId="474E1384" w14:textId="579350CB" w:rsidR="00C93061" w:rsidRDefault="00C93061" w:rsidP="002C4BDF">
      <w:pPr>
        <w:pStyle w:val="Zklad2"/>
        <w:numPr>
          <w:ilvl w:val="2"/>
          <w:numId w:val="2"/>
        </w:numPr>
        <w:tabs>
          <w:tab w:val="clear" w:pos="709"/>
          <w:tab w:val="left" w:pos="1134"/>
        </w:tabs>
      </w:pPr>
      <w:r>
        <w:t>číslo objednávky;</w:t>
      </w:r>
    </w:p>
    <w:p w14:paraId="09CB1344" w14:textId="13615987" w:rsidR="00C93061" w:rsidRDefault="00C93061" w:rsidP="002C4BDF">
      <w:pPr>
        <w:pStyle w:val="Zklad2"/>
        <w:numPr>
          <w:ilvl w:val="2"/>
          <w:numId w:val="2"/>
        </w:numPr>
        <w:tabs>
          <w:tab w:val="clear" w:pos="709"/>
          <w:tab w:val="left" w:pos="1134"/>
        </w:tabs>
      </w:pPr>
      <w:r>
        <w:t>kalkulaci plnění.</w:t>
      </w:r>
    </w:p>
    <w:p w14:paraId="10CD75DD" w14:textId="2E959853" w:rsidR="000C0EE5" w:rsidRPr="002E4ABA" w:rsidRDefault="000C0EE5" w:rsidP="000C0EE5">
      <w:pPr>
        <w:pStyle w:val="Zklad2"/>
        <w:numPr>
          <w:ilvl w:val="1"/>
          <w:numId w:val="2"/>
        </w:numPr>
        <w:tabs>
          <w:tab w:val="clear" w:pos="709"/>
          <w:tab w:val="left" w:pos="1134"/>
        </w:tabs>
        <w:ind w:left="1134" w:hanging="567"/>
      </w:pPr>
      <w:r w:rsidRPr="002E4ABA">
        <w:t xml:space="preserve">Dílčí </w:t>
      </w:r>
      <w:r w:rsidR="00C93061">
        <w:t>objednávka</w:t>
      </w:r>
      <w:r w:rsidR="00C93061" w:rsidRPr="002E4ABA">
        <w:t xml:space="preserve"> </w:t>
      </w:r>
      <w:r w:rsidRPr="002E4ABA">
        <w:t xml:space="preserve">nabývá platnosti a účinnosti </w:t>
      </w:r>
      <w:r w:rsidR="00C93061">
        <w:t>doručením písemné podepsané akceptace Dílčí objednávky Advokátem Klientovi</w:t>
      </w:r>
      <w:r w:rsidRPr="002E4ABA">
        <w:t xml:space="preserve">. Advokát se zavazuje zahájit plnění dle Dílčí </w:t>
      </w:r>
      <w:r w:rsidR="00C93061">
        <w:t>objednávky</w:t>
      </w:r>
      <w:r w:rsidR="00C93061" w:rsidRPr="002E4ABA">
        <w:t xml:space="preserve"> </w:t>
      </w:r>
      <w:r w:rsidRPr="002E4ABA">
        <w:t xml:space="preserve">nejpozději do 3 (slovy: tři) dnů od doručení podepsaného písemného návrhu Dílčí </w:t>
      </w:r>
      <w:r w:rsidR="00C93061">
        <w:t>objednávky</w:t>
      </w:r>
      <w:r w:rsidRPr="002E4ABA">
        <w:t xml:space="preserve">, nebylo-li ve výzvě Klienta k předložení návrhu na uzavření Dílčí </w:t>
      </w:r>
      <w:r w:rsidR="00C93061">
        <w:t>objednávky</w:t>
      </w:r>
      <w:r w:rsidR="00C93061" w:rsidRPr="002E4ABA">
        <w:t xml:space="preserve"> </w:t>
      </w:r>
      <w:r w:rsidRPr="002E4ABA">
        <w:t>stanoveno jinak.</w:t>
      </w:r>
    </w:p>
    <w:p w14:paraId="352F4832" w14:textId="1C19562C" w:rsidR="000C0EE5" w:rsidRPr="002E4ABA" w:rsidRDefault="000C0EE5" w:rsidP="000C0EE5">
      <w:pPr>
        <w:pStyle w:val="Zklad2"/>
        <w:numPr>
          <w:ilvl w:val="1"/>
          <w:numId w:val="2"/>
        </w:numPr>
        <w:tabs>
          <w:tab w:val="clear" w:pos="709"/>
          <w:tab w:val="left" w:pos="1134"/>
        </w:tabs>
        <w:ind w:left="1134" w:hanging="567"/>
      </w:pPr>
      <w:r w:rsidRPr="002E4ABA">
        <w:t xml:space="preserve">Dílčí </w:t>
      </w:r>
      <w:r w:rsidR="003D1477">
        <w:t>objednávka</w:t>
      </w:r>
      <w:r w:rsidR="003D1477" w:rsidRPr="002E4ABA">
        <w:t xml:space="preserve"> </w:t>
      </w:r>
      <w:r w:rsidRPr="002E4ABA">
        <w:t xml:space="preserve">zaniká řádným a včasným splněním nebo z důvodů uvedených v této Smlouvě či občanském zákoníku. Případné ukončení této Smlouvy nebude mít vliv na platnost a účinnost Dílčích </w:t>
      </w:r>
      <w:r w:rsidR="003D1477">
        <w:t>objednávek</w:t>
      </w:r>
      <w:r w:rsidR="003D1477" w:rsidRPr="002E4ABA">
        <w:t xml:space="preserve"> </w:t>
      </w:r>
      <w:r w:rsidRPr="002E4ABA">
        <w:t>řádně uzavřených v době trvání této Smlouvy.</w:t>
      </w:r>
    </w:p>
    <w:bookmarkEnd w:id="8"/>
    <w:p w14:paraId="71F186BE" w14:textId="77777777" w:rsidR="000C0EE5" w:rsidRPr="002B249C" w:rsidRDefault="000C0EE5" w:rsidP="000C0EE5">
      <w:pPr>
        <w:pStyle w:val="Zklad1"/>
        <w:numPr>
          <w:ilvl w:val="0"/>
          <w:numId w:val="2"/>
        </w:numPr>
        <w:ind w:left="567" w:hanging="567"/>
      </w:pPr>
      <w:r>
        <w:t>Povinnosti Advokáta</w:t>
      </w:r>
    </w:p>
    <w:p w14:paraId="59CB2C65" w14:textId="77777777" w:rsidR="000C0EE5" w:rsidRPr="002B249C" w:rsidRDefault="000C0EE5" w:rsidP="000C0EE5">
      <w:pPr>
        <w:pStyle w:val="Zklad2"/>
        <w:numPr>
          <w:ilvl w:val="1"/>
          <w:numId w:val="2"/>
        </w:numPr>
        <w:tabs>
          <w:tab w:val="clear" w:pos="709"/>
          <w:tab w:val="left" w:pos="1134"/>
        </w:tabs>
        <w:ind w:left="1134" w:hanging="567"/>
      </w:pPr>
      <w:r w:rsidRPr="004D5333">
        <w:t xml:space="preserve">Advokát je povinen zachovávat mlčenlivost o všech skutečnostech, o nichž se dozvěděl v souvislosti s poskytováním právních služeb Klientovi, ve smyslu ustanovení § 21 </w:t>
      </w:r>
      <w:r>
        <w:t>zákona o advokacii</w:t>
      </w:r>
      <w:r w:rsidRPr="004D5333">
        <w:t xml:space="preserve">. Advokát se zavazuje, že informace a poznatky získané při plnění Smlouvy a Dílčích smluv uzavřených na základě této Smlouvy, na které se vztahuje uvedená povinnost mlčenlivost, nebude využívat při poskytování právních služeb jiným klientům. Klient však dává souhlas s tím, aby Advokát uváděl </w:t>
      </w:r>
      <w:r>
        <w:t>Služby</w:t>
      </w:r>
      <w:r w:rsidRPr="004D5333">
        <w:t xml:space="preserve"> realizované na základě této Smlouvy a Dílčích smluv jako svoji referenci, a to v rozsahu názvu Klienta, kontaktní osoby, obecného popisu realizovaných </w:t>
      </w:r>
      <w:r>
        <w:t>Služeb</w:t>
      </w:r>
      <w:r w:rsidRPr="004D5333">
        <w:t>, jejich finančního objemu, pokud je to nezbytné, a doby jejich poskytování.</w:t>
      </w:r>
    </w:p>
    <w:p w14:paraId="627304D1" w14:textId="77777777" w:rsidR="000C0EE5" w:rsidRPr="002B249C" w:rsidRDefault="000C0EE5" w:rsidP="000C0EE5">
      <w:pPr>
        <w:pStyle w:val="Zklad2"/>
        <w:numPr>
          <w:ilvl w:val="1"/>
          <w:numId w:val="2"/>
        </w:numPr>
        <w:tabs>
          <w:tab w:val="clear" w:pos="709"/>
          <w:tab w:val="left" w:pos="1134"/>
        </w:tabs>
        <w:ind w:left="1134" w:hanging="567"/>
      </w:pPr>
      <w:r w:rsidRPr="004D5333">
        <w:t>Advokát je povinen chránit a prosazovat práva a oprávněné zájmy Klienta a řídit se jeho pokyny. Advokát je povinen jednat čestně a svědomitě, je povinen využívat důsledně všechny zákonné prostředky a v jejich rámci uplatit v zájmu Klienta vše, co podle svého přesvědčení pokládá za prospěšné.</w:t>
      </w:r>
    </w:p>
    <w:p w14:paraId="718CB5DE" w14:textId="77777777" w:rsidR="000C0EE5" w:rsidRPr="002B249C" w:rsidRDefault="000C0EE5" w:rsidP="000C0EE5">
      <w:pPr>
        <w:pStyle w:val="Zklad2"/>
        <w:numPr>
          <w:ilvl w:val="1"/>
          <w:numId w:val="2"/>
        </w:numPr>
        <w:tabs>
          <w:tab w:val="clear" w:pos="709"/>
          <w:tab w:val="left" w:pos="1134"/>
        </w:tabs>
        <w:ind w:left="1134" w:hanging="567"/>
      </w:pPr>
      <w:r w:rsidRPr="004D5333">
        <w:t xml:space="preserve">Advokát se zavazuje učinit veškerá opatření k tomu, aby se vyhnul střetu zájmů. Advokát se nemůže účastnit v jakékoliv podobě zadávacího řízení ani plnění Dílčích </w:t>
      </w:r>
      <w:r>
        <w:t>smluv</w:t>
      </w:r>
      <w:r w:rsidRPr="004D5333">
        <w:t xml:space="preserve"> na základě Smlouvy v případech, kdy by uzavřením Dílčí smlouvy došlo ke střetu zájmů Klienta a jiné osoby ve smyslu </w:t>
      </w:r>
      <w:r>
        <w:t>zákona o advokacii</w:t>
      </w:r>
      <w:r w:rsidRPr="004D5333">
        <w:t>. Advokát zejména nesmí po dobu trvání této Smlouvy, případně Dílčí smlouvy, zastupovat třetí osobu v právní věci proti Klientovi</w:t>
      </w:r>
      <w:r>
        <w:t xml:space="preserve"> v rozsahu, v jakém tato právní věc spadá či může spadat do předmětu této Smlouvy</w:t>
      </w:r>
      <w:r w:rsidRPr="004D5333">
        <w:t>.</w:t>
      </w:r>
    </w:p>
    <w:p w14:paraId="3E29EDB9" w14:textId="77777777" w:rsidR="000C0EE5" w:rsidRDefault="000C0EE5" w:rsidP="000C0EE5">
      <w:pPr>
        <w:pStyle w:val="Zklad2"/>
        <w:numPr>
          <w:ilvl w:val="1"/>
          <w:numId w:val="2"/>
        </w:numPr>
        <w:tabs>
          <w:tab w:val="clear" w:pos="709"/>
          <w:tab w:val="left" w:pos="1134"/>
        </w:tabs>
        <w:ind w:left="1134" w:hanging="567"/>
      </w:pPr>
      <w:r>
        <w:t>Advokát se zavazuje informovat Klienta včas o důležitých skutečnostech souvisejících s poskytováním právních služeb a poučit jej o jeho oprávněných nárocích a lhůtách, v nichž je třeba je uplatňovat, i o jeho povinnostech vyplývajících z právních a jiných předpisů. Advokát je povinen upozornit Klienta bez zbytečného odkladu na nevhodnost jeho pokynů ohledně poskytování Sužeb.</w:t>
      </w:r>
    </w:p>
    <w:p w14:paraId="6991B795" w14:textId="77777777" w:rsidR="000C0EE5" w:rsidRDefault="000C0EE5" w:rsidP="000C0EE5">
      <w:pPr>
        <w:pStyle w:val="Zklad2"/>
        <w:numPr>
          <w:ilvl w:val="1"/>
          <w:numId w:val="2"/>
        </w:numPr>
        <w:tabs>
          <w:tab w:val="clear" w:pos="709"/>
          <w:tab w:val="left" w:pos="1134"/>
        </w:tabs>
        <w:ind w:left="1134" w:hanging="567"/>
      </w:pPr>
      <w:r>
        <w:t xml:space="preserve">Advokát odpovídá Klientovi za škodu, kterou mu způsobil v souvislosti s výkonem advokacie. Advokát odpovídá za škodu způsobenou Klientovi i tehdy, byla-li škoda způsobena v souvislosti s výkonem advokacie jeho zástupcem nebo jeho zaměstnancem. </w:t>
      </w:r>
    </w:p>
    <w:p w14:paraId="163CC61E" w14:textId="77777777" w:rsidR="000C0EE5" w:rsidRDefault="000C0EE5" w:rsidP="000C0EE5">
      <w:pPr>
        <w:pStyle w:val="Zklad2"/>
        <w:numPr>
          <w:ilvl w:val="1"/>
          <w:numId w:val="2"/>
        </w:numPr>
        <w:tabs>
          <w:tab w:val="clear" w:pos="709"/>
          <w:tab w:val="left" w:pos="1134"/>
        </w:tabs>
        <w:ind w:left="1134" w:hanging="567"/>
      </w:pPr>
      <w:bookmarkStart w:id="9" w:name="_Ref464755435"/>
      <w:r>
        <w:t>Advokát je oprávněn zadávat provádění expertiz, posudků, úředních překladů a vyžadovat úřední stanoviska, kterých je zapotřebí k řádnému poskytování právní služby, pouze s předchozím písemným souhlasem Klienta. Za stejných okolností může Advokát objednat odbornou konzultaci.</w:t>
      </w:r>
      <w:bookmarkEnd w:id="9"/>
    </w:p>
    <w:p w14:paraId="34893175" w14:textId="77777777" w:rsidR="000C0EE5" w:rsidRDefault="000C0EE5" w:rsidP="000C0EE5">
      <w:pPr>
        <w:pStyle w:val="Zklad2"/>
        <w:numPr>
          <w:ilvl w:val="1"/>
          <w:numId w:val="2"/>
        </w:numPr>
        <w:tabs>
          <w:tab w:val="clear" w:pos="709"/>
          <w:tab w:val="left" w:pos="1134"/>
        </w:tabs>
        <w:ind w:left="1134" w:hanging="567"/>
      </w:pPr>
      <w:r>
        <w:t>Advokát je povinen vždy ke konci každého kalendářního čtvrtletí na žádost Klienta předložit Klientovi průběžnou zprávu o stavu každého neuzavřeného případu</w:t>
      </w:r>
      <w:r w:rsidR="00A236DC">
        <w:t xml:space="preserve"> (Služby)</w:t>
      </w:r>
      <w:r>
        <w:t xml:space="preserve">, a to minimálně s uvedením popisu předmětu případu, stran sporu, jde-li o sporový případ, aktuálního stavu případu, rozhodujícího orgánu, relevantních lhůt týkajících se daného případu. </w:t>
      </w:r>
    </w:p>
    <w:p w14:paraId="0E3B3710" w14:textId="77777777" w:rsidR="000C0EE5" w:rsidRPr="00670B97" w:rsidRDefault="000C0EE5" w:rsidP="000C0EE5">
      <w:pPr>
        <w:pStyle w:val="Zklad2"/>
        <w:numPr>
          <w:ilvl w:val="1"/>
          <w:numId w:val="2"/>
        </w:numPr>
        <w:tabs>
          <w:tab w:val="clear" w:pos="709"/>
          <w:tab w:val="left" w:pos="1134"/>
        </w:tabs>
        <w:ind w:left="1134" w:hanging="567"/>
      </w:pPr>
      <w:r>
        <w:t xml:space="preserve">Advokát je povinen mít po celou dobu trvání této Smlouvy uzavřenou pojistnou smlouvu pro případ odpovědnosti za škodu způsobenou v souvislosti s výkonem advokacie s limitem pojistného plnění minimálně ve </w:t>
      </w:r>
      <w:r w:rsidRPr="00670B97">
        <w:t>výši 500 mil. Kč.</w:t>
      </w:r>
      <w:r w:rsidR="00652824">
        <w:t xml:space="preserve"> Advokát je povinen předložit na základě výzvy Klienta uzavřenou pojistnou smlouvu, a to nejpozději do 5 dnů ode dne doručení výzvy Klienta k jejímu předložení.</w:t>
      </w:r>
    </w:p>
    <w:p w14:paraId="10BC2753" w14:textId="77777777" w:rsidR="000C0EE5" w:rsidRDefault="000C0EE5" w:rsidP="0011493C">
      <w:pPr>
        <w:pStyle w:val="Zklad2"/>
        <w:numPr>
          <w:ilvl w:val="1"/>
          <w:numId w:val="2"/>
        </w:numPr>
        <w:tabs>
          <w:tab w:val="clear" w:pos="709"/>
          <w:tab w:val="left" w:pos="1134"/>
        </w:tabs>
        <w:ind w:left="1134" w:hanging="567"/>
      </w:pPr>
      <w:r>
        <w:t xml:space="preserve">Advokát je povinen po celou dobu trvání této Smlouvy disponovat </w:t>
      </w:r>
      <w:r w:rsidR="0011493C">
        <w:t xml:space="preserve">alespoň </w:t>
      </w:r>
      <w:r>
        <w:t>uznávaným elektronickým podpisem</w:t>
      </w:r>
      <w:r w:rsidR="0011493C">
        <w:t xml:space="preserve"> ve smyslu zákona č. 297/2016 Sb., </w:t>
      </w:r>
      <w:r w:rsidR="0011493C" w:rsidRPr="0011493C">
        <w:t>o službách vytvářejících důvěru pro elektronické transakce</w:t>
      </w:r>
      <w:r>
        <w:t>.</w:t>
      </w:r>
    </w:p>
    <w:p w14:paraId="1D3D4BB5" w14:textId="39556681" w:rsidR="000C0EE5" w:rsidRDefault="000C0EE5" w:rsidP="000C0EE5">
      <w:pPr>
        <w:pStyle w:val="Zklad2"/>
        <w:numPr>
          <w:ilvl w:val="1"/>
          <w:numId w:val="2"/>
        </w:numPr>
        <w:tabs>
          <w:tab w:val="clear" w:pos="709"/>
          <w:tab w:val="left" w:pos="1134"/>
        </w:tabs>
        <w:ind w:left="1134" w:hanging="567"/>
      </w:pPr>
      <w:bookmarkStart w:id="10" w:name="_Ref464755580"/>
      <w:r>
        <w:t xml:space="preserve">Advokát je povinen být po celou dobu trvání této Smlouvy v kontaktu s Klientem prostřednictvím e-mailu a mobilního telefonu. Pro každou Dílčí </w:t>
      </w:r>
      <w:r w:rsidR="0046164A">
        <w:t xml:space="preserve">objednávku </w:t>
      </w:r>
      <w:r>
        <w:t>sdělí Advokát primární kontaktní osobu, která bude Klientovi k dispozici.</w:t>
      </w:r>
      <w:bookmarkEnd w:id="10"/>
    </w:p>
    <w:p w14:paraId="538E2D34" w14:textId="77777777" w:rsidR="000C0EE5" w:rsidRDefault="000C0EE5" w:rsidP="000C0EE5">
      <w:pPr>
        <w:pStyle w:val="Zklad2"/>
        <w:numPr>
          <w:ilvl w:val="1"/>
          <w:numId w:val="2"/>
        </w:numPr>
        <w:tabs>
          <w:tab w:val="clear" w:pos="709"/>
          <w:tab w:val="left" w:pos="1134"/>
        </w:tabs>
        <w:ind w:left="1134" w:hanging="567"/>
      </w:pPr>
      <w:r>
        <w:t>Advokát je povinen poskytovat Služby pod odborným vedením některého z členů Týmu, specifikovaného v Příloze č. 2 této Smlouvy.</w:t>
      </w:r>
    </w:p>
    <w:p w14:paraId="1069048D" w14:textId="6A454CC9" w:rsidR="000C0EE5" w:rsidRPr="002C4BDF" w:rsidRDefault="000C0EE5" w:rsidP="000C0EE5">
      <w:pPr>
        <w:pStyle w:val="Zklad2"/>
        <w:numPr>
          <w:ilvl w:val="1"/>
          <w:numId w:val="2"/>
        </w:numPr>
        <w:tabs>
          <w:tab w:val="clear" w:pos="709"/>
          <w:tab w:val="left" w:pos="1134"/>
        </w:tabs>
        <w:ind w:left="1134" w:hanging="567"/>
      </w:pPr>
      <w:r>
        <w:t xml:space="preserve">Advokát může požádat Klienta o změnu ve složení </w:t>
      </w:r>
      <w:r w:rsidRPr="00865A3F">
        <w:t>Týmu</w:t>
      </w:r>
      <w:r w:rsidR="002D661C" w:rsidRPr="002C4BDF">
        <w:t xml:space="preserve"> v případě osoby, která byla předmětem hodnocení v rámci zadávacího řízení</w:t>
      </w:r>
      <w:r w:rsidR="008B1AA9" w:rsidRPr="002C4BDF">
        <w:t>,</w:t>
      </w:r>
      <w:r w:rsidRPr="002D661C">
        <w:t xml:space="preserve"> v průběhu účinnosti Smlouvy, resp. Dílčích </w:t>
      </w:r>
      <w:r w:rsidR="0046164A">
        <w:t>objednávek</w:t>
      </w:r>
      <w:r w:rsidRPr="002D661C">
        <w:t>. V takovém případě předloží Klientovi současně s tímto pož</w:t>
      </w:r>
      <w:r w:rsidRPr="00865A3F">
        <w:t>adavkem doklady k prokázání kvalifikace a zkušeností nového člena Týmu minimálně v takovém rozsahu, aby případné uvedení tohoto nového člena týmu v zadávacím řízení Veřejné zakázky nemělo vliv na pořadí dodavatelů v zadávacím řízení Veřejné zakázky. Bude-l</w:t>
      </w:r>
      <w:r w:rsidRPr="002D661C">
        <w:t>i takto doložená kvalifikace a zkušenost navrhovaného nového člena Týmu odpovídat výše uvedeným požadavkům, umožní Klient tuto změnu. Změna složení Týmu je účinná jejím písemným odsouhlasením Klientem.</w:t>
      </w:r>
      <w:r w:rsidR="008B1AA9" w:rsidRPr="002D661C">
        <w:t xml:space="preserve"> </w:t>
      </w:r>
      <w:r w:rsidR="002D661C" w:rsidRPr="002C4BDF">
        <w:t>U ostatních členů Týmu, kteří nebyl</w:t>
      </w:r>
      <w:r w:rsidR="0046164A">
        <w:t>i</w:t>
      </w:r>
      <w:r w:rsidR="002D661C" w:rsidRPr="002C4BDF">
        <w:t xml:space="preserve"> předmětem hodnocení v rámci zadávacího řízení, </w:t>
      </w:r>
      <w:r w:rsidR="0046164A">
        <w:t>je</w:t>
      </w:r>
      <w:r w:rsidR="002D661C" w:rsidRPr="002C4BDF">
        <w:t xml:space="preserve"> Advokát </w:t>
      </w:r>
      <w:r w:rsidR="0046164A">
        <w:t xml:space="preserve">oprávněn provést </w:t>
      </w:r>
      <w:r w:rsidR="002D661C" w:rsidRPr="002C4BDF">
        <w:t>změnu na základě</w:t>
      </w:r>
      <w:r w:rsidR="0046164A">
        <w:t xml:space="preserve"> prostého písemného</w:t>
      </w:r>
      <w:r w:rsidR="002D661C" w:rsidRPr="002C4BDF">
        <w:t xml:space="preserve"> oznámení Klientovi.</w:t>
      </w:r>
    </w:p>
    <w:p w14:paraId="27E054D7" w14:textId="77777777" w:rsidR="000C0EE5" w:rsidRPr="002B249C" w:rsidRDefault="000C0EE5" w:rsidP="000C0EE5">
      <w:pPr>
        <w:pStyle w:val="Zklad1"/>
        <w:numPr>
          <w:ilvl w:val="0"/>
          <w:numId w:val="2"/>
        </w:numPr>
        <w:ind w:left="567" w:hanging="567"/>
      </w:pPr>
      <w:r w:rsidRPr="002B249C">
        <w:t xml:space="preserve">Práva a povinnosti </w:t>
      </w:r>
      <w:r>
        <w:t>Klienta</w:t>
      </w:r>
    </w:p>
    <w:p w14:paraId="642377BF" w14:textId="77777777" w:rsidR="000C0EE5" w:rsidRDefault="000C0EE5" w:rsidP="000C0EE5">
      <w:pPr>
        <w:pStyle w:val="Zklad2"/>
        <w:numPr>
          <w:ilvl w:val="1"/>
          <w:numId w:val="2"/>
        </w:numPr>
        <w:tabs>
          <w:tab w:val="clear" w:pos="709"/>
          <w:tab w:val="left" w:pos="1134"/>
        </w:tabs>
        <w:ind w:left="1134" w:hanging="567"/>
      </w:pPr>
      <w:r>
        <w:t xml:space="preserve">Klient se zavazuje poskytnout Advokátovi, případně Advokátem zmocněné osobě včasné, pravdivé, úplné a přehledné informace, označit potřebné skutečnosti, předložit mu veškeré listinné materiály potřebné k řádnému poskytování Služeb podle této Smlouvy a Dílčích smluv a poskytnout mu potřebnou součinnost. Poskytnutí nepravdivých nebo neúplných informací může být Advokátem považováno za narušení nezbytné důvěry mezi Advokátem a Klientem. </w:t>
      </w:r>
    </w:p>
    <w:p w14:paraId="3FB5CAB4" w14:textId="77777777" w:rsidR="000C0EE5" w:rsidRDefault="000C0EE5" w:rsidP="000C0EE5">
      <w:pPr>
        <w:pStyle w:val="Zklad2"/>
        <w:numPr>
          <w:ilvl w:val="1"/>
          <w:numId w:val="2"/>
        </w:numPr>
        <w:tabs>
          <w:tab w:val="clear" w:pos="709"/>
          <w:tab w:val="left" w:pos="1134"/>
        </w:tabs>
        <w:ind w:left="1134" w:hanging="567"/>
      </w:pPr>
      <w:r>
        <w:t xml:space="preserve">Klient touto Smlouvu uděluje Advokátovi plnou moc pro uskutečňování všech úkonů potřebných k řádnému poskytování Služeb uvedených v článku </w:t>
      </w:r>
      <w:r w:rsidR="00C20FF8">
        <w:fldChar w:fldCharType="begin"/>
      </w:r>
      <w:r>
        <w:instrText xml:space="preserve"> REF _Ref464751196 \r \h </w:instrText>
      </w:r>
      <w:r w:rsidR="00C20FF8">
        <w:fldChar w:fldCharType="separate"/>
      </w:r>
      <w:r>
        <w:t>3</w:t>
      </w:r>
      <w:r w:rsidR="00C20FF8">
        <w:fldChar w:fldCharType="end"/>
      </w:r>
      <w:r>
        <w:t xml:space="preserve"> této Smlouvy. Vyžaduje-li zákon zvláštní formu plné moci nebo požádá-li o to Advokát, zavazuje se Klient vystavit Advokátovi písemnou plnou moc zvláštní listinou. Klient výslovně souhlasí s tím, aby za sebe Advokát dále ve výše uvedených věcech zmocnil jiné osoby, zejména spolupracující advokáty.</w:t>
      </w:r>
    </w:p>
    <w:p w14:paraId="3C2E3FF2" w14:textId="77777777" w:rsidR="000C0EE5" w:rsidRPr="002B249C" w:rsidRDefault="000C0EE5" w:rsidP="000C0EE5">
      <w:pPr>
        <w:pStyle w:val="Zklad1"/>
        <w:numPr>
          <w:ilvl w:val="0"/>
          <w:numId w:val="2"/>
        </w:numPr>
        <w:ind w:left="567" w:hanging="567"/>
      </w:pPr>
      <w:bookmarkStart w:id="11" w:name="_Ref442985791"/>
      <w:r>
        <w:t>Odměna Advokáta</w:t>
      </w:r>
      <w:r w:rsidRPr="002B249C">
        <w:t xml:space="preserve"> a platební podmínky</w:t>
      </w:r>
      <w:bookmarkEnd w:id="11"/>
    </w:p>
    <w:p w14:paraId="5557F79C" w14:textId="77777777" w:rsidR="000C0EE5" w:rsidRPr="002B249C" w:rsidRDefault="000C0EE5" w:rsidP="000C0EE5">
      <w:pPr>
        <w:pStyle w:val="Zklad2"/>
        <w:numPr>
          <w:ilvl w:val="1"/>
          <w:numId w:val="2"/>
        </w:numPr>
        <w:tabs>
          <w:tab w:val="clear" w:pos="709"/>
          <w:tab w:val="left" w:pos="1134"/>
        </w:tabs>
        <w:ind w:left="1134" w:hanging="567"/>
      </w:pPr>
      <w:r>
        <w:t>Odměna za poskytování Služeb:</w:t>
      </w:r>
    </w:p>
    <w:p w14:paraId="2AC30D91" w14:textId="77777777" w:rsidR="000C0EE5" w:rsidRPr="002B249C" w:rsidRDefault="000C0EE5" w:rsidP="000C0EE5">
      <w:pPr>
        <w:pStyle w:val="Zklad3"/>
        <w:numPr>
          <w:ilvl w:val="2"/>
          <w:numId w:val="2"/>
        </w:numPr>
      </w:pPr>
      <w:r>
        <w:t xml:space="preserve">Odměna za poskytování Služeb v Kč bez DPH bude určena na základě skutečného rozsahu poskytnutých Služeb a ceny za </w:t>
      </w:r>
      <w:r w:rsidRPr="00D65B0C">
        <w:t xml:space="preserve">jednu (1) hodinu poskytování </w:t>
      </w:r>
      <w:r>
        <w:t>Služeb</w:t>
      </w:r>
      <w:r w:rsidRPr="00D65B0C">
        <w:t xml:space="preserve"> v Kč bez DPH</w:t>
      </w:r>
      <w:r>
        <w:t xml:space="preserve"> ve výši uvedené v Příloze č. 1 této Smlouvy. K odměně za poskytování Služeb bude připočtena DPH v zákonné výši.</w:t>
      </w:r>
      <w:r w:rsidR="00DD3D31">
        <w:t xml:space="preserve"> Odměna dle tohoto odstavce zahrnuje veškeré náklady Advokáta spojené s plněním Služeb dle této Smlouvy.</w:t>
      </w:r>
    </w:p>
    <w:p w14:paraId="17EC2AC0" w14:textId="77777777" w:rsidR="000C0EE5" w:rsidRPr="002B249C" w:rsidRDefault="000C0EE5" w:rsidP="000C0EE5">
      <w:pPr>
        <w:pStyle w:val="Zklad3"/>
        <w:numPr>
          <w:ilvl w:val="2"/>
          <w:numId w:val="2"/>
        </w:numPr>
      </w:pPr>
      <w:r>
        <w:t>Nejmenší účtovatelnou jednotkou rozsahu Služeb je půlhodina (1/2 hod.) poskytování Služeb. Advokát je oprávněn Klientovi fakturovat za každou započatou půlhodinu poskytování Služeb.</w:t>
      </w:r>
    </w:p>
    <w:p w14:paraId="5A30CEA2" w14:textId="0D06B211" w:rsidR="000C0EE5" w:rsidRDefault="000C0EE5" w:rsidP="000C0EE5">
      <w:pPr>
        <w:pStyle w:val="Zklad3"/>
        <w:numPr>
          <w:ilvl w:val="2"/>
          <w:numId w:val="2"/>
        </w:numPr>
      </w:pPr>
      <w:r>
        <w:t>Odměna za Služby</w:t>
      </w:r>
      <w:r w:rsidRPr="002B249C">
        <w:t xml:space="preserve"> bude </w:t>
      </w:r>
      <w:r w:rsidR="004B7383">
        <w:t>uhrazena</w:t>
      </w:r>
      <w:r w:rsidR="004B7383" w:rsidRPr="002B249C">
        <w:t xml:space="preserve"> </w:t>
      </w:r>
      <w:r w:rsidRPr="002B249C">
        <w:t>vždy po skončení kalendářního měsíce, ve kterém byly Služby poskytovány, a to na základě daňového dokladu (dále jen „</w:t>
      </w:r>
      <w:r w:rsidRPr="002B249C">
        <w:rPr>
          <w:b/>
        </w:rPr>
        <w:t>faktura</w:t>
      </w:r>
      <w:r w:rsidRPr="002B249C">
        <w:t>“)</w:t>
      </w:r>
      <w:r>
        <w:t xml:space="preserve"> </w:t>
      </w:r>
      <w:r w:rsidRPr="002B249C">
        <w:t xml:space="preserve">řádně </w:t>
      </w:r>
      <w:r>
        <w:t>vystaveného Advokátem. Advokát</w:t>
      </w:r>
      <w:r w:rsidRPr="002B249C">
        <w:t xml:space="preserve"> se zavazuje fakturu vystavit nejpozději do </w:t>
      </w:r>
      <w:r>
        <w:t>1</w:t>
      </w:r>
      <w:r w:rsidRPr="002B249C">
        <w:t xml:space="preserve">5 dnů po </w:t>
      </w:r>
      <w:r>
        <w:t>uplynutí kalendářního měsíce, za nějž je fakturováno, a to včetně</w:t>
      </w:r>
      <w:r w:rsidRPr="002B249C">
        <w:t xml:space="preserve"> </w:t>
      </w:r>
      <w:r>
        <w:t>přiložené kopie v</w:t>
      </w:r>
      <w:r w:rsidRPr="002B249C">
        <w:t>ýkazu poskytnutých Služeb</w:t>
      </w:r>
      <w:r>
        <w:t xml:space="preserve"> za tento kalendářní měsíc</w:t>
      </w:r>
      <w:r w:rsidRPr="002B249C">
        <w:t xml:space="preserve">. </w:t>
      </w:r>
    </w:p>
    <w:p w14:paraId="1D73F040" w14:textId="77777777" w:rsidR="000C0EE5" w:rsidRDefault="000C0EE5" w:rsidP="000C0EE5">
      <w:pPr>
        <w:pStyle w:val="Zklad3"/>
        <w:numPr>
          <w:ilvl w:val="2"/>
          <w:numId w:val="2"/>
        </w:numPr>
      </w:pPr>
      <w:r>
        <w:t>Výkaz poskytnutých Služeb bude členěn dle jednotlivých Dílčích smluv, na jejichž základě byly v daném kalendářním měsíci Služby poskytovány. Ve vztahu ke každé Dílčí smlouvě bude ve výkazu poskytnutých Služeb uveden přehled osob, které se na straně Advokáta na poskytování služeb podílely, počet hodin poskytování Služeb, připadajících jednotlivě na tyto osoby a věcné vymezení části Služeb, na nichž se tyto osoby podílely.</w:t>
      </w:r>
      <w:r w:rsidR="00A0568E">
        <w:t xml:space="preserve"> V případě, že výkaz poskytnutých Služeb nebude odpovídat skutečně provedenému rozsahu Služeb, vyhrazuje si Klient právo vrátit předložený výkaz poskytnutých Služeb Advokátovi k úpravě a Advokát se zavazuje předložit nový výkaz poskytnutých Služeb, který bude odpovídat skutečně poskytnutému rozsahu poskytnutých Služeb Advokátem.</w:t>
      </w:r>
    </w:p>
    <w:p w14:paraId="0A695841" w14:textId="77777777" w:rsidR="00DD2E48" w:rsidRDefault="00DD2E48" w:rsidP="000C0EE5">
      <w:pPr>
        <w:pStyle w:val="Zklad3"/>
        <w:numPr>
          <w:ilvl w:val="2"/>
          <w:numId w:val="2"/>
        </w:numPr>
      </w:pPr>
      <w:r>
        <w:t>Advokát bere podpisem Smlouvy na vědomí, že celková výše Odměny za poskytování Služeb za dobu trvání této Smlouvy činí nejvýše 5 000 000 Kč bez DPH.</w:t>
      </w:r>
    </w:p>
    <w:p w14:paraId="066B63A0" w14:textId="77777777" w:rsidR="00587337" w:rsidRDefault="00587337" w:rsidP="000C0EE5">
      <w:pPr>
        <w:pStyle w:val="Zklad3"/>
        <w:numPr>
          <w:ilvl w:val="2"/>
          <w:numId w:val="2"/>
        </w:numPr>
      </w:pPr>
      <w:r>
        <w:t xml:space="preserve">Odměna dle tohoto článku může být </w:t>
      </w:r>
      <w:r w:rsidR="001C1ABC">
        <w:t>zvýšena</w:t>
      </w:r>
      <w:r>
        <w:t xml:space="preserve"> pouze na základě změny výše sazby DPH.</w:t>
      </w:r>
    </w:p>
    <w:p w14:paraId="60D99277" w14:textId="77777777" w:rsidR="00615BC9" w:rsidRPr="002B249C" w:rsidRDefault="00615BC9" w:rsidP="00615BC9">
      <w:pPr>
        <w:pStyle w:val="Zklad3"/>
        <w:numPr>
          <w:ilvl w:val="2"/>
          <w:numId w:val="2"/>
        </w:numPr>
      </w:pPr>
      <w:r w:rsidRPr="002B249C">
        <w:t xml:space="preserve">V případě předčasného ukončení této Smlouvy má </w:t>
      </w:r>
      <w:r>
        <w:t>Advokát</w:t>
      </w:r>
      <w:r w:rsidRPr="002B249C">
        <w:t xml:space="preserve"> nárok na úhradu plnění poskytnutého v souladu s touto Smlouvou a akceptovaného </w:t>
      </w:r>
      <w:r>
        <w:t>Klient</w:t>
      </w:r>
      <w:r w:rsidRPr="002B249C">
        <w:t>em do dne předčasného ukončení této Smlouvy.</w:t>
      </w:r>
    </w:p>
    <w:p w14:paraId="15D4D8EB" w14:textId="77777777" w:rsidR="00615BC9" w:rsidRPr="002B249C" w:rsidRDefault="00615BC9" w:rsidP="00615BC9">
      <w:pPr>
        <w:pStyle w:val="Zklad3"/>
        <w:numPr>
          <w:ilvl w:val="0"/>
          <w:numId w:val="0"/>
        </w:numPr>
        <w:ind w:left="1985"/>
      </w:pPr>
    </w:p>
    <w:p w14:paraId="21926240" w14:textId="77777777" w:rsidR="000C0EE5" w:rsidRPr="002B249C" w:rsidRDefault="000C0EE5" w:rsidP="000C0EE5">
      <w:pPr>
        <w:pStyle w:val="Zklad2"/>
        <w:numPr>
          <w:ilvl w:val="1"/>
          <w:numId w:val="2"/>
        </w:numPr>
        <w:tabs>
          <w:tab w:val="clear" w:pos="709"/>
          <w:tab w:val="left" w:pos="1134"/>
        </w:tabs>
        <w:ind w:left="1134" w:hanging="567"/>
      </w:pPr>
      <w:r w:rsidRPr="002B249C">
        <w:t>Platební podmínky</w:t>
      </w:r>
      <w:r>
        <w:t>:</w:t>
      </w:r>
    </w:p>
    <w:p w14:paraId="07CFF18B" w14:textId="509F90B9" w:rsidR="000C0EE5" w:rsidRPr="002B249C" w:rsidRDefault="000C0EE5" w:rsidP="000C0EE5">
      <w:pPr>
        <w:pStyle w:val="Zklad3"/>
        <w:numPr>
          <w:ilvl w:val="2"/>
          <w:numId w:val="2"/>
        </w:numPr>
      </w:pPr>
      <w:r w:rsidRPr="002B249C">
        <w:t xml:space="preserve">Splatnost jednotlivých plateb dle této Smlouvy je stanovena na 30 dní od doručení faktury </w:t>
      </w:r>
      <w:r>
        <w:t>Klientov</w:t>
      </w:r>
      <w:r w:rsidRPr="002B249C">
        <w:t xml:space="preserve">i. </w:t>
      </w:r>
    </w:p>
    <w:p w14:paraId="4F720F20" w14:textId="77777777" w:rsidR="000C0EE5" w:rsidRPr="002B249C" w:rsidRDefault="000C0EE5" w:rsidP="000C0EE5">
      <w:pPr>
        <w:pStyle w:val="Zklad3"/>
        <w:numPr>
          <w:ilvl w:val="2"/>
          <w:numId w:val="2"/>
        </w:numPr>
      </w:pPr>
      <w:r w:rsidRPr="002B249C">
        <w:t xml:space="preserve">Všechny faktury musí splňovat všechny náležitosti daňového dokladu požadované zákonem č. 235/2004 Sb., ve znění pozdějších předpisů, avšak výslovně vždy musí obsahovat následující údaje: označení smluvních stran a jejich adresy, IČO, DIČ, údaj o tom, </w:t>
      </w:r>
      <w:r>
        <w:t>zda je</w:t>
      </w:r>
      <w:r w:rsidRPr="002B249C">
        <w:t xml:space="preserve"> vystavovatel faktury zapsán v obchodním rejstříku včetně spisové značky, označení této Smlouvy, </w:t>
      </w:r>
      <w:r>
        <w:t>uvedení dílčích částek odměny připadajících na jednotlivé Dílčí smlouvy, na jejichž základě byly v příslušném kalendářním měsíci poskytovány Služby</w:t>
      </w:r>
      <w:r w:rsidRPr="002B249C">
        <w:t xml:space="preserve">, číslo faktury, den vystavení a lhůta splatnosti faktury, označení peněžního ústavu a číslo účtu, na který se má platit, fakturovanou částku, a podpis oprávněné osoby. </w:t>
      </w:r>
    </w:p>
    <w:p w14:paraId="65BB3037" w14:textId="147FE705" w:rsidR="000C0EE5" w:rsidRPr="002B249C" w:rsidRDefault="000C0EE5" w:rsidP="000C0EE5">
      <w:pPr>
        <w:pStyle w:val="Zklad3"/>
        <w:numPr>
          <w:ilvl w:val="2"/>
          <w:numId w:val="2"/>
        </w:numPr>
      </w:pPr>
      <w:r w:rsidRPr="002B249C">
        <w:t xml:space="preserve">Nebude-li faktura obsahovat stanovené náležitosti či přílohy, nebo v ní nebudou správně uvedené údaje dle této Smlouvy, je </w:t>
      </w:r>
      <w:r>
        <w:t>Klient</w:t>
      </w:r>
      <w:r w:rsidRPr="002B249C">
        <w:t xml:space="preserve"> oprávněn ji vrátit ve lhůtě její splatnosti </w:t>
      </w:r>
      <w:r>
        <w:t>Advokátov</w:t>
      </w:r>
      <w:r w:rsidRPr="002B249C">
        <w:t xml:space="preserve">i. </w:t>
      </w:r>
      <w:r w:rsidR="00F93AD5">
        <w:t>N</w:t>
      </w:r>
      <w:r w:rsidRPr="002B249C">
        <w:t>ová lhůta splatnosti počne běžet doručením opravené faktury.</w:t>
      </w:r>
    </w:p>
    <w:p w14:paraId="593595E8" w14:textId="09CE6E2E" w:rsidR="000C0EE5" w:rsidRPr="002B249C" w:rsidRDefault="000C0EE5" w:rsidP="000C0EE5">
      <w:pPr>
        <w:pStyle w:val="Zklad3"/>
        <w:numPr>
          <w:ilvl w:val="2"/>
          <w:numId w:val="2"/>
        </w:numPr>
      </w:pPr>
      <w:r w:rsidRPr="002B249C">
        <w:t>Platby se provádí bankovním převodem na účet druhé smluvní strany uvedený ve faktuře</w:t>
      </w:r>
      <w:r w:rsidR="00192DEC">
        <w:t>, přičemž okamžikem úhrady platby se rozumí její odepsání z účtu Klienta</w:t>
      </w:r>
      <w:r w:rsidR="00B34898">
        <w:t xml:space="preserve"> ve prospěch účtu Advokáta</w:t>
      </w:r>
      <w:r w:rsidR="00192DEC">
        <w:t>.</w:t>
      </w:r>
    </w:p>
    <w:p w14:paraId="77C4BCA5" w14:textId="77777777" w:rsidR="000C0EE5" w:rsidRPr="002B249C" w:rsidRDefault="000C0EE5" w:rsidP="000C0EE5">
      <w:pPr>
        <w:pStyle w:val="Zklad3"/>
        <w:numPr>
          <w:ilvl w:val="2"/>
          <w:numId w:val="2"/>
        </w:numPr>
      </w:pPr>
      <w:r w:rsidRPr="002B249C">
        <w:t xml:space="preserve">V případě prodlení kterékoliv smluvní </w:t>
      </w:r>
      <w:r w:rsidRPr="00C70CB2">
        <w:t>strany se zaplacením peněžité částky vzniká oprávněné straně nárok na úrok z prodlení ve výši 0,01 % z dlužné částky za každý i započatý den prodlení. Tím není dotčen</w:t>
      </w:r>
      <w:r w:rsidRPr="002B249C">
        <w:t xml:space="preserve"> ani omezen nárok na náhradu vzniklé škody.</w:t>
      </w:r>
    </w:p>
    <w:p w14:paraId="5185FE33" w14:textId="77777777" w:rsidR="000C0EE5" w:rsidRPr="002B249C" w:rsidRDefault="000C0EE5" w:rsidP="000C0EE5">
      <w:pPr>
        <w:pStyle w:val="Zklad3"/>
        <w:numPr>
          <w:ilvl w:val="2"/>
          <w:numId w:val="2"/>
        </w:numPr>
      </w:pPr>
      <w:r>
        <w:t>Klient</w:t>
      </w:r>
      <w:r w:rsidRPr="002B249C">
        <w:t xml:space="preserve"> bude hradit přijaté faktury pouze na bankovní účty </w:t>
      </w:r>
      <w:r>
        <w:t>Advokáta</w:t>
      </w:r>
      <w:r w:rsidRPr="002B249C">
        <w:t xml:space="preserve"> zveřejněné správcem daně způsobem umožňujícím dálkový přístup ve smyslu § 96 odst. 2 zákona o DPH. V případě, že </w:t>
      </w:r>
      <w:r>
        <w:t>Advokát</w:t>
      </w:r>
      <w:r w:rsidRPr="002B249C">
        <w:t xml:space="preserve"> nebude mít svůj bankovní účet tímto způsobem zveřejněn, uhradí </w:t>
      </w:r>
      <w:r>
        <w:t>Klient</w:t>
      </w:r>
      <w:r w:rsidRPr="002B249C">
        <w:t xml:space="preserve"> </w:t>
      </w:r>
      <w:r>
        <w:t>Advokátov</w:t>
      </w:r>
      <w:r w:rsidRPr="002B249C">
        <w:t xml:space="preserve">i pouze základ daně, přičemž DPH uhradí </w:t>
      </w:r>
      <w:r>
        <w:t>Advokátov</w:t>
      </w:r>
      <w:r w:rsidRPr="002B249C">
        <w:t xml:space="preserve">i až po zveřejnění příslušného účtu </w:t>
      </w:r>
      <w:r>
        <w:t>Advokáta</w:t>
      </w:r>
      <w:r w:rsidRPr="002B249C">
        <w:t xml:space="preserve"> v registru plátců a identifikovaných osob </w:t>
      </w:r>
      <w:r>
        <w:t>Advokát</w:t>
      </w:r>
      <w:r w:rsidRPr="002B249C">
        <w:t xml:space="preserve">em. </w:t>
      </w:r>
    </w:p>
    <w:p w14:paraId="1C75D8E6" w14:textId="77777777" w:rsidR="000C0EE5" w:rsidRPr="002B249C" w:rsidRDefault="000C0EE5" w:rsidP="000C0EE5">
      <w:pPr>
        <w:pStyle w:val="Zklad3"/>
        <w:numPr>
          <w:ilvl w:val="2"/>
          <w:numId w:val="2"/>
        </w:numPr>
      </w:pPr>
      <w:r>
        <w:t>Advokát</w:t>
      </w:r>
      <w:r w:rsidRPr="002B249C">
        <w:t xml:space="preserve"> prohlašuje, že správce daně před uzavřením této Smlouvy nerozhodl, že </w:t>
      </w:r>
      <w:r>
        <w:t>Advokát</w:t>
      </w:r>
      <w:r w:rsidRPr="002B249C">
        <w:t xml:space="preserve"> je nespolehlivým plátcem ve smyslu § 106a zákona o DPH (dále jen „</w:t>
      </w:r>
      <w:r w:rsidRPr="00017A5B">
        <w:rPr>
          <w:b/>
        </w:rPr>
        <w:t>nespolehlivý plátce</w:t>
      </w:r>
      <w:r w:rsidRPr="002B249C">
        <w:t xml:space="preserve">“). V případě, že správce daně rozhodne o tom, že </w:t>
      </w:r>
      <w:r>
        <w:t>Advokát</w:t>
      </w:r>
      <w:r w:rsidRPr="002B249C">
        <w:t xml:space="preserve"> je nespolehlivým plátcem, zavazuje se </w:t>
      </w:r>
      <w:r>
        <w:t>Advokát</w:t>
      </w:r>
      <w:r w:rsidRPr="002B249C">
        <w:t xml:space="preserve"> o tomto informovat </w:t>
      </w:r>
      <w:r>
        <w:t>Klienta</w:t>
      </w:r>
      <w:r w:rsidRPr="002B249C">
        <w:t xml:space="preserve"> do 2 pracovních dní. Stane-li se </w:t>
      </w:r>
      <w:r>
        <w:t>Advokát</w:t>
      </w:r>
      <w:r w:rsidRPr="002B249C">
        <w:t xml:space="preserve"> nespolehlivým plátcem, uhradí </w:t>
      </w:r>
      <w:r>
        <w:t>Klient</w:t>
      </w:r>
      <w:r w:rsidRPr="002B249C">
        <w:t xml:space="preserve"> </w:t>
      </w:r>
      <w:r>
        <w:t>Advokátov</w:t>
      </w:r>
      <w:r w:rsidRPr="002B249C">
        <w:t xml:space="preserve">i pouze základ daně, přičemž DPH bude </w:t>
      </w:r>
      <w:r>
        <w:t>Klient</w:t>
      </w:r>
      <w:r w:rsidRPr="002B249C">
        <w:t xml:space="preserve">em uhrazena </w:t>
      </w:r>
      <w:r>
        <w:t>Advokátov</w:t>
      </w:r>
      <w:r w:rsidRPr="002B249C">
        <w:t xml:space="preserve">i až po písemném doložení </w:t>
      </w:r>
      <w:r>
        <w:t>Advokáta</w:t>
      </w:r>
      <w:r w:rsidRPr="002B249C">
        <w:t xml:space="preserve"> o jeho úhradě této DPH příslušnému správci daně. </w:t>
      </w:r>
    </w:p>
    <w:p w14:paraId="700EB862" w14:textId="77777777" w:rsidR="000C0EE5" w:rsidRPr="002B249C" w:rsidRDefault="000C0EE5" w:rsidP="000C0EE5">
      <w:pPr>
        <w:pStyle w:val="Zklad1"/>
        <w:numPr>
          <w:ilvl w:val="0"/>
          <w:numId w:val="2"/>
        </w:numPr>
        <w:ind w:left="567" w:hanging="567"/>
      </w:pPr>
      <w:r>
        <w:t>Podstatná porušení Smlouvy a sankce</w:t>
      </w:r>
    </w:p>
    <w:p w14:paraId="7FC476B7" w14:textId="77777777" w:rsidR="000C0EE5" w:rsidRPr="003D32B8" w:rsidRDefault="000C0EE5" w:rsidP="000C0EE5">
      <w:pPr>
        <w:pStyle w:val="Zklad2"/>
        <w:numPr>
          <w:ilvl w:val="1"/>
          <w:numId w:val="2"/>
        </w:numPr>
        <w:tabs>
          <w:tab w:val="clear" w:pos="709"/>
          <w:tab w:val="left" w:pos="1134"/>
        </w:tabs>
        <w:ind w:left="1134" w:hanging="567"/>
      </w:pPr>
      <w:bookmarkStart w:id="12" w:name="_Ref464754724"/>
      <w:bookmarkStart w:id="13" w:name="_Ref287341194"/>
      <w:r w:rsidRPr="003D32B8">
        <w:t>Za podstatné porušení Smlouvy se považuje</w:t>
      </w:r>
      <w:r w:rsidR="00787888">
        <w:t xml:space="preserve"> zejména</w:t>
      </w:r>
      <w:r w:rsidRPr="003D32B8">
        <w:t>:</w:t>
      </w:r>
      <w:bookmarkEnd w:id="12"/>
    </w:p>
    <w:p w14:paraId="2F0B5912" w14:textId="77777777" w:rsidR="000C0EE5" w:rsidRPr="003D32B8" w:rsidRDefault="000C0EE5" w:rsidP="000C0EE5">
      <w:pPr>
        <w:pStyle w:val="Zklad2"/>
        <w:numPr>
          <w:ilvl w:val="2"/>
          <w:numId w:val="2"/>
        </w:numPr>
        <w:tabs>
          <w:tab w:val="clear" w:pos="709"/>
          <w:tab w:val="left" w:pos="1134"/>
        </w:tabs>
      </w:pPr>
      <w:r w:rsidRPr="003D32B8">
        <w:t>prodlení Advokáta se splněním zákonných termínů</w:t>
      </w:r>
      <w:r>
        <w:t>;</w:t>
      </w:r>
    </w:p>
    <w:p w14:paraId="6164D47D" w14:textId="1F3AB901" w:rsidR="000C0EE5" w:rsidRDefault="000C0EE5" w:rsidP="000C0EE5">
      <w:pPr>
        <w:pStyle w:val="Zklad2"/>
        <w:numPr>
          <w:ilvl w:val="2"/>
          <w:numId w:val="2"/>
        </w:numPr>
        <w:tabs>
          <w:tab w:val="clear" w:pos="709"/>
          <w:tab w:val="left" w:pos="1134"/>
        </w:tabs>
      </w:pPr>
      <w:r w:rsidRPr="003D32B8">
        <w:t>opakované prodlení Advokáta se splněním smluvních termínů</w:t>
      </w:r>
      <w:r w:rsidR="00180EB1">
        <w:t>, přičemž za opakované prodlení se splněním smluvních termínů se považuje prodlení, ke kterému došlo za dobu trvání Smlouvy alespoň třikrát, nezávisle na to, ke které Dílčí objednávce se vztahuje</w:t>
      </w:r>
      <w:r>
        <w:t>;</w:t>
      </w:r>
    </w:p>
    <w:p w14:paraId="7438AE27" w14:textId="77777777" w:rsidR="002B3E96" w:rsidRPr="003D32B8" w:rsidRDefault="002B3E96" w:rsidP="000C0EE5">
      <w:pPr>
        <w:pStyle w:val="Zklad2"/>
        <w:numPr>
          <w:ilvl w:val="2"/>
          <w:numId w:val="2"/>
        </w:numPr>
        <w:tabs>
          <w:tab w:val="clear" w:pos="709"/>
          <w:tab w:val="left" w:pos="1134"/>
        </w:tabs>
      </w:pPr>
      <w:r>
        <w:t>nepředložení pojistné smlouvy Advokátem na výzvu Klienta dle odst. 6.8 této Smlouvy;</w:t>
      </w:r>
    </w:p>
    <w:p w14:paraId="3D7DF9D7" w14:textId="77777777" w:rsidR="000C0EE5" w:rsidRPr="003D32B8" w:rsidRDefault="000C0EE5" w:rsidP="000C0EE5">
      <w:pPr>
        <w:pStyle w:val="Zklad2"/>
        <w:numPr>
          <w:ilvl w:val="2"/>
          <w:numId w:val="2"/>
        </w:numPr>
        <w:tabs>
          <w:tab w:val="clear" w:pos="709"/>
          <w:tab w:val="left" w:pos="1134"/>
        </w:tabs>
      </w:pPr>
      <w:r w:rsidRPr="003D32B8">
        <w:t>porušení povinnosti mlčenlivosti Advokáta</w:t>
      </w:r>
      <w:r>
        <w:t>;</w:t>
      </w:r>
    </w:p>
    <w:p w14:paraId="24E687B2" w14:textId="77777777" w:rsidR="000C0EE5" w:rsidRPr="003D32B8" w:rsidRDefault="000C0EE5" w:rsidP="000C0EE5">
      <w:pPr>
        <w:pStyle w:val="Zklad2"/>
        <w:numPr>
          <w:ilvl w:val="2"/>
          <w:numId w:val="2"/>
        </w:numPr>
        <w:tabs>
          <w:tab w:val="clear" w:pos="709"/>
          <w:tab w:val="left" w:pos="1134"/>
        </w:tabs>
      </w:pPr>
      <w:r w:rsidRPr="003D32B8">
        <w:t>narušení důvěry mezi Klientem a Advokátem</w:t>
      </w:r>
      <w:r>
        <w:t>;</w:t>
      </w:r>
    </w:p>
    <w:p w14:paraId="3AF0824B" w14:textId="77777777" w:rsidR="000C0EE5" w:rsidRDefault="000C0EE5" w:rsidP="000C0EE5">
      <w:pPr>
        <w:pStyle w:val="Zklad2"/>
        <w:numPr>
          <w:ilvl w:val="2"/>
          <w:numId w:val="2"/>
        </w:numPr>
        <w:tabs>
          <w:tab w:val="clear" w:pos="709"/>
          <w:tab w:val="left" w:pos="1134"/>
        </w:tabs>
      </w:pPr>
      <w:r w:rsidRPr="003D32B8">
        <w:t xml:space="preserve">porušení povinností uvedených v ustanovení § 19 </w:t>
      </w:r>
      <w:r>
        <w:t>zákona o advokacii;</w:t>
      </w:r>
    </w:p>
    <w:p w14:paraId="37C34DCA" w14:textId="77777777" w:rsidR="000C0EE5" w:rsidRDefault="000C0EE5" w:rsidP="000C0EE5">
      <w:pPr>
        <w:pStyle w:val="Zklad2"/>
        <w:numPr>
          <w:ilvl w:val="2"/>
          <w:numId w:val="2"/>
        </w:numPr>
        <w:tabs>
          <w:tab w:val="clear" w:pos="709"/>
          <w:tab w:val="left" w:pos="1134"/>
        </w:tabs>
      </w:pPr>
      <w:r>
        <w:t>poskytnutí vědomě nepravdivých nebo neúplných informací Klientem Advokátovi;</w:t>
      </w:r>
    </w:p>
    <w:p w14:paraId="5A8C105A" w14:textId="77777777" w:rsidR="000C0EE5" w:rsidRDefault="000C0EE5" w:rsidP="000C0EE5">
      <w:pPr>
        <w:pStyle w:val="Zklad2"/>
        <w:numPr>
          <w:ilvl w:val="2"/>
          <w:numId w:val="2"/>
        </w:numPr>
        <w:tabs>
          <w:tab w:val="clear" w:pos="709"/>
          <w:tab w:val="left" w:pos="1134"/>
        </w:tabs>
      </w:pPr>
      <w:r>
        <w:t>opakované neposkytnutí součinnosti Advokátovi ze strany Klienta ve smyslu této Smlouvy;</w:t>
      </w:r>
    </w:p>
    <w:p w14:paraId="4A5C41F5" w14:textId="77777777" w:rsidR="000C0EE5" w:rsidRPr="003D32B8" w:rsidRDefault="000C0EE5" w:rsidP="000C0EE5">
      <w:pPr>
        <w:pStyle w:val="Zklad2"/>
        <w:numPr>
          <w:ilvl w:val="2"/>
          <w:numId w:val="2"/>
        </w:numPr>
        <w:tabs>
          <w:tab w:val="clear" w:pos="709"/>
          <w:tab w:val="left" w:pos="1134"/>
        </w:tabs>
      </w:pPr>
      <w:r>
        <w:t>prodlení s úhradou odměny Advokátovi delší než 30 dnů.</w:t>
      </w:r>
    </w:p>
    <w:p w14:paraId="505B381C" w14:textId="7B2CEA91" w:rsidR="000C0EE5" w:rsidRDefault="000C0EE5" w:rsidP="005B226C">
      <w:pPr>
        <w:pStyle w:val="Zklad2"/>
        <w:numPr>
          <w:ilvl w:val="1"/>
          <w:numId w:val="2"/>
        </w:numPr>
        <w:tabs>
          <w:tab w:val="clear" w:pos="709"/>
        </w:tabs>
        <w:ind w:left="1134" w:hanging="567"/>
      </w:pPr>
      <w:r w:rsidRPr="003D32B8">
        <w:t xml:space="preserve">Za </w:t>
      </w:r>
      <w:r w:rsidRPr="00C70CB2">
        <w:t>porušení povinnosti mlčenlivosti se Advokát zavazuje Klientovi uhradit smluvní pokutu ve výši 100.000,- Kč za každý jednotlivý případ.</w:t>
      </w:r>
    </w:p>
    <w:p w14:paraId="290F4EAB" w14:textId="0CF9AA59" w:rsidR="00180EB1" w:rsidRPr="00180EB1" w:rsidRDefault="00180EB1" w:rsidP="005B226C">
      <w:pPr>
        <w:pStyle w:val="Odstavecseseznamem"/>
        <w:numPr>
          <w:ilvl w:val="1"/>
          <w:numId w:val="2"/>
        </w:numPr>
        <w:ind w:left="1134" w:hanging="567"/>
        <w:rPr>
          <w:rFonts w:ascii="Times New Roman" w:hAnsi="Times New Roman"/>
          <w:bCs/>
          <w:szCs w:val="24"/>
        </w:rPr>
      </w:pPr>
      <w:r w:rsidRPr="00180EB1">
        <w:rPr>
          <w:rFonts w:ascii="Times New Roman" w:hAnsi="Times New Roman"/>
          <w:bCs/>
          <w:szCs w:val="24"/>
        </w:rPr>
        <w:t xml:space="preserve">V případě, že </w:t>
      </w:r>
      <w:r>
        <w:rPr>
          <w:rFonts w:ascii="Times New Roman" w:hAnsi="Times New Roman"/>
          <w:bCs/>
          <w:szCs w:val="24"/>
        </w:rPr>
        <w:t>Advokát</w:t>
      </w:r>
      <w:r w:rsidRPr="00180EB1">
        <w:rPr>
          <w:rFonts w:ascii="Times New Roman" w:hAnsi="Times New Roman"/>
          <w:bCs/>
          <w:szCs w:val="24"/>
        </w:rPr>
        <w:t xml:space="preserve"> poruší </w:t>
      </w:r>
      <w:r>
        <w:rPr>
          <w:rFonts w:ascii="Times New Roman" w:hAnsi="Times New Roman"/>
          <w:bCs/>
          <w:szCs w:val="24"/>
        </w:rPr>
        <w:t xml:space="preserve">termíny </w:t>
      </w:r>
      <w:r w:rsidR="004F626F">
        <w:rPr>
          <w:rFonts w:ascii="Times New Roman" w:hAnsi="Times New Roman"/>
          <w:bCs/>
          <w:szCs w:val="24"/>
        </w:rPr>
        <w:t xml:space="preserve">pro poskytnutí plnění </w:t>
      </w:r>
      <w:r>
        <w:rPr>
          <w:rFonts w:ascii="Times New Roman" w:hAnsi="Times New Roman"/>
          <w:bCs/>
          <w:szCs w:val="24"/>
        </w:rPr>
        <w:t>stanovené</w:t>
      </w:r>
      <w:r w:rsidRPr="00180EB1">
        <w:rPr>
          <w:rFonts w:ascii="Times New Roman" w:hAnsi="Times New Roman"/>
          <w:bCs/>
          <w:szCs w:val="24"/>
        </w:rPr>
        <w:t xml:space="preserve"> touto Smlouvou či dle </w:t>
      </w:r>
      <w:r>
        <w:rPr>
          <w:rFonts w:ascii="Times New Roman" w:hAnsi="Times New Roman"/>
          <w:bCs/>
          <w:szCs w:val="24"/>
        </w:rPr>
        <w:t xml:space="preserve">Dílčí </w:t>
      </w:r>
      <w:r w:rsidRPr="00180EB1">
        <w:rPr>
          <w:rFonts w:ascii="Times New Roman" w:hAnsi="Times New Roman"/>
          <w:bCs/>
          <w:szCs w:val="24"/>
        </w:rPr>
        <w:t xml:space="preserve">objednávky </w:t>
      </w:r>
      <w:r>
        <w:rPr>
          <w:rFonts w:ascii="Times New Roman" w:hAnsi="Times New Roman"/>
          <w:bCs/>
          <w:szCs w:val="24"/>
        </w:rPr>
        <w:t>uzavřené</w:t>
      </w:r>
      <w:r w:rsidRPr="00180EB1">
        <w:rPr>
          <w:rFonts w:ascii="Times New Roman" w:hAnsi="Times New Roman"/>
          <w:bCs/>
          <w:szCs w:val="24"/>
        </w:rPr>
        <w:t xml:space="preserve"> </w:t>
      </w:r>
      <w:r>
        <w:rPr>
          <w:rFonts w:ascii="Times New Roman" w:hAnsi="Times New Roman"/>
          <w:bCs/>
          <w:szCs w:val="24"/>
        </w:rPr>
        <w:t>v souladu s touto</w:t>
      </w:r>
      <w:r w:rsidRPr="00180EB1">
        <w:rPr>
          <w:rFonts w:ascii="Times New Roman" w:hAnsi="Times New Roman"/>
          <w:bCs/>
          <w:szCs w:val="24"/>
        </w:rPr>
        <w:t xml:space="preserve"> Smlouvy, </w:t>
      </w:r>
      <w:r>
        <w:rPr>
          <w:rFonts w:ascii="Times New Roman" w:hAnsi="Times New Roman"/>
          <w:bCs/>
          <w:szCs w:val="24"/>
        </w:rPr>
        <w:t>je Advokát</w:t>
      </w:r>
      <w:r w:rsidRPr="00180EB1">
        <w:rPr>
          <w:rFonts w:ascii="Times New Roman" w:hAnsi="Times New Roman"/>
          <w:bCs/>
          <w:szCs w:val="24"/>
        </w:rPr>
        <w:t xml:space="preserve"> povinen zaplatit </w:t>
      </w:r>
      <w:r>
        <w:rPr>
          <w:rFonts w:ascii="Times New Roman" w:hAnsi="Times New Roman"/>
          <w:bCs/>
          <w:szCs w:val="24"/>
        </w:rPr>
        <w:t>Klientovi</w:t>
      </w:r>
      <w:r w:rsidRPr="00180EB1">
        <w:rPr>
          <w:rFonts w:ascii="Times New Roman" w:hAnsi="Times New Roman"/>
          <w:bCs/>
          <w:szCs w:val="24"/>
        </w:rPr>
        <w:t xml:space="preserve"> smluvní pokutu ve výši </w:t>
      </w:r>
      <w:r>
        <w:rPr>
          <w:rFonts w:ascii="Times New Roman" w:hAnsi="Times New Roman"/>
          <w:bCs/>
          <w:szCs w:val="24"/>
        </w:rPr>
        <w:t>1.000</w:t>
      </w:r>
      <w:r w:rsidRPr="00180EB1">
        <w:rPr>
          <w:rFonts w:ascii="Times New Roman" w:hAnsi="Times New Roman"/>
          <w:bCs/>
          <w:szCs w:val="24"/>
        </w:rPr>
        <w:t xml:space="preserve">,- Kč (slovy: </w:t>
      </w:r>
      <w:r>
        <w:rPr>
          <w:rFonts w:ascii="Times New Roman" w:hAnsi="Times New Roman"/>
          <w:bCs/>
          <w:szCs w:val="24"/>
        </w:rPr>
        <w:t>jeden</w:t>
      </w:r>
      <w:r w:rsidRPr="00180EB1">
        <w:rPr>
          <w:rFonts w:ascii="Times New Roman" w:hAnsi="Times New Roman"/>
          <w:bCs/>
          <w:szCs w:val="24"/>
        </w:rPr>
        <w:t xml:space="preserve"> tisíc korun českých) za každý započatý den prodlení.</w:t>
      </w:r>
    </w:p>
    <w:p w14:paraId="1E48D87C" w14:textId="0E9DF255" w:rsidR="004F626F" w:rsidRPr="00180EB1" w:rsidRDefault="004F626F" w:rsidP="005B226C">
      <w:pPr>
        <w:pStyle w:val="Odstavecseseznamem"/>
        <w:numPr>
          <w:ilvl w:val="1"/>
          <w:numId w:val="2"/>
        </w:numPr>
        <w:ind w:left="1134" w:hanging="567"/>
        <w:rPr>
          <w:rFonts w:ascii="Times New Roman" w:hAnsi="Times New Roman"/>
          <w:bCs/>
          <w:szCs w:val="24"/>
        </w:rPr>
      </w:pPr>
      <w:r w:rsidRPr="00180EB1">
        <w:rPr>
          <w:rFonts w:ascii="Times New Roman" w:hAnsi="Times New Roman"/>
          <w:bCs/>
          <w:szCs w:val="24"/>
        </w:rPr>
        <w:t xml:space="preserve">V případě, že </w:t>
      </w:r>
      <w:r>
        <w:rPr>
          <w:rFonts w:ascii="Times New Roman" w:hAnsi="Times New Roman"/>
          <w:bCs/>
          <w:szCs w:val="24"/>
        </w:rPr>
        <w:t>Advokát</w:t>
      </w:r>
      <w:r w:rsidRPr="00180EB1">
        <w:rPr>
          <w:rFonts w:ascii="Times New Roman" w:hAnsi="Times New Roman"/>
          <w:bCs/>
          <w:szCs w:val="24"/>
        </w:rPr>
        <w:t xml:space="preserve"> poruší </w:t>
      </w:r>
      <w:r>
        <w:rPr>
          <w:rFonts w:ascii="Times New Roman" w:hAnsi="Times New Roman"/>
          <w:bCs/>
          <w:szCs w:val="24"/>
        </w:rPr>
        <w:t>termíny pro poskytnutí plnění stanovené</w:t>
      </w:r>
      <w:r w:rsidRPr="00180EB1">
        <w:rPr>
          <w:rFonts w:ascii="Times New Roman" w:hAnsi="Times New Roman"/>
          <w:bCs/>
          <w:szCs w:val="24"/>
        </w:rPr>
        <w:t xml:space="preserve"> </w:t>
      </w:r>
      <w:r>
        <w:rPr>
          <w:rFonts w:ascii="Times New Roman" w:hAnsi="Times New Roman"/>
          <w:bCs/>
          <w:szCs w:val="24"/>
        </w:rPr>
        <w:t>právním předpisem</w:t>
      </w:r>
      <w:r w:rsidRPr="00180EB1">
        <w:rPr>
          <w:rFonts w:ascii="Times New Roman" w:hAnsi="Times New Roman"/>
          <w:bCs/>
          <w:szCs w:val="24"/>
        </w:rPr>
        <w:t xml:space="preserve">, </w:t>
      </w:r>
      <w:r>
        <w:rPr>
          <w:rFonts w:ascii="Times New Roman" w:hAnsi="Times New Roman"/>
          <w:bCs/>
          <w:szCs w:val="24"/>
        </w:rPr>
        <w:t>je Advokát</w:t>
      </w:r>
      <w:r w:rsidRPr="00180EB1">
        <w:rPr>
          <w:rFonts w:ascii="Times New Roman" w:hAnsi="Times New Roman"/>
          <w:bCs/>
          <w:szCs w:val="24"/>
        </w:rPr>
        <w:t xml:space="preserve"> povinen zaplatit </w:t>
      </w:r>
      <w:r>
        <w:rPr>
          <w:rFonts w:ascii="Times New Roman" w:hAnsi="Times New Roman"/>
          <w:bCs/>
          <w:szCs w:val="24"/>
        </w:rPr>
        <w:t>Klientovi</w:t>
      </w:r>
      <w:r w:rsidRPr="00180EB1">
        <w:rPr>
          <w:rFonts w:ascii="Times New Roman" w:hAnsi="Times New Roman"/>
          <w:bCs/>
          <w:szCs w:val="24"/>
        </w:rPr>
        <w:t xml:space="preserve"> smluvní pokutu ve výši </w:t>
      </w:r>
      <w:r>
        <w:rPr>
          <w:rFonts w:ascii="Times New Roman" w:hAnsi="Times New Roman"/>
          <w:bCs/>
          <w:szCs w:val="24"/>
        </w:rPr>
        <w:t>2.500</w:t>
      </w:r>
      <w:r w:rsidRPr="00180EB1">
        <w:rPr>
          <w:rFonts w:ascii="Times New Roman" w:hAnsi="Times New Roman"/>
          <w:bCs/>
          <w:szCs w:val="24"/>
        </w:rPr>
        <w:t xml:space="preserve">,- Kč (slovy: </w:t>
      </w:r>
      <w:r>
        <w:rPr>
          <w:rFonts w:ascii="Times New Roman" w:hAnsi="Times New Roman"/>
          <w:bCs/>
          <w:szCs w:val="24"/>
        </w:rPr>
        <w:t>dva tisíce pět set</w:t>
      </w:r>
      <w:r w:rsidRPr="00180EB1">
        <w:rPr>
          <w:rFonts w:ascii="Times New Roman" w:hAnsi="Times New Roman"/>
          <w:bCs/>
          <w:szCs w:val="24"/>
        </w:rPr>
        <w:t xml:space="preserve"> korun českých) za každý započatý den prodlení.</w:t>
      </w:r>
    </w:p>
    <w:p w14:paraId="3F974387" w14:textId="06261765" w:rsidR="004F626F" w:rsidRDefault="004F626F" w:rsidP="005B226C">
      <w:pPr>
        <w:pStyle w:val="Odstavecseseznamem"/>
        <w:numPr>
          <w:ilvl w:val="1"/>
          <w:numId w:val="2"/>
        </w:numPr>
        <w:ind w:left="1134" w:hanging="567"/>
        <w:rPr>
          <w:rFonts w:ascii="Times New Roman" w:hAnsi="Times New Roman"/>
          <w:bCs/>
          <w:szCs w:val="24"/>
        </w:rPr>
      </w:pPr>
      <w:r w:rsidRPr="00180EB1">
        <w:rPr>
          <w:rFonts w:ascii="Times New Roman" w:hAnsi="Times New Roman"/>
          <w:bCs/>
          <w:szCs w:val="24"/>
        </w:rPr>
        <w:t xml:space="preserve">V případě, že </w:t>
      </w:r>
      <w:r>
        <w:rPr>
          <w:rFonts w:ascii="Times New Roman" w:hAnsi="Times New Roman"/>
          <w:bCs/>
          <w:szCs w:val="24"/>
        </w:rPr>
        <w:t>Advokát</w:t>
      </w:r>
      <w:r w:rsidRPr="00180EB1">
        <w:rPr>
          <w:rFonts w:ascii="Times New Roman" w:hAnsi="Times New Roman"/>
          <w:bCs/>
          <w:szCs w:val="24"/>
        </w:rPr>
        <w:t xml:space="preserve"> poruší </w:t>
      </w:r>
      <w:r>
        <w:rPr>
          <w:rFonts w:ascii="Times New Roman" w:hAnsi="Times New Roman"/>
          <w:bCs/>
          <w:szCs w:val="24"/>
        </w:rPr>
        <w:t>termín pro předložení uzavřené pojistné smlouvy dle odst. 6.8. této Smlouvy</w:t>
      </w:r>
      <w:r w:rsidRPr="00180EB1">
        <w:rPr>
          <w:rFonts w:ascii="Times New Roman" w:hAnsi="Times New Roman"/>
          <w:bCs/>
          <w:szCs w:val="24"/>
        </w:rPr>
        <w:t xml:space="preserve">, </w:t>
      </w:r>
      <w:r>
        <w:rPr>
          <w:rFonts w:ascii="Times New Roman" w:hAnsi="Times New Roman"/>
          <w:bCs/>
          <w:szCs w:val="24"/>
        </w:rPr>
        <w:t>je Advokát</w:t>
      </w:r>
      <w:r w:rsidRPr="00180EB1">
        <w:rPr>
          <w:rFonts w:ascii="Times New Roman" w:hAnsi="Times New Roman"/>
          <w:bCs/>
          <w:szCs w:val="24"/>
        </w:rPr>
        <w:t xml:space="preserve"> povinen zaplatit </w:t>
      </w:r>
      <w:r>
        <w:rPr>
          <w:rFonts w:ascii="Times New Roman" w:hAnsi="Times New Roman"/>
          <w:bCs/>
          <w:szCs w:val="24"/>
        </w:rPr>
        <w:t>Klientovi</w:t>
      </w:r>
      <w:r w:rsidRPr="00180EB1">
        <w:rPr>
          <w:rFonts w:ascii="Times New Roman" w:hAnsi="Times New Roman"/>
          <w:bCs/>
          <w:szCs w:val="24"/>
        </w:rPr>
        <w:t xml:space="preserve"> smluvní pokutu ve výši </w:t>
      </w:r>
      <w:r>
        <w:rPr>
          <w:rFonts w:ascii="Times New Roman" w:hAnsi="Times New Roman"/>
          <w:bCs/>
          <w:szCs w:val="24"/>
        </w:rPr>
        <w:t>5.000</w:t>
      </w:r>
      <w:r w:rsidRPr="00180EB1">
        <w:rPr>
          <w:rFonts w:ascii="Times New Roman" w:hAnsi="Times New Roman"/>
          <w:bCs/>
          <w:szCs w:val="24"/>
        </w:rPr>
        <w:t xml:space="preserve">,- Kč (slovy: </w:t>
      </w:r>
      <w:r>
        <w:rPr>
          <w:rFonts w:ascii="Times New Roman" w:hAnsi="Times New Roman"/>
          <w:bCs/>
          <w:szCs w:val="24"/>
        </w:rPr>
        <w:t>pět</w:t>
      </w:r>
      <w:r w:rsidRPr="00180EB1">
        <w:rPr>
          <w:rFonts w:ascii="Times New Roman" w:hAnsi="Times New Roman"/>
          <w:bCs/>
          <w:szCs w:val="24"/>
        </w:rPr>
        <w:t xml:space="preserve"> tisíc korun českých) za každý započatý den prodlení.</w:t>
      </w:r>
    </w:p>
    <w:p w14:paraId="7E5C1E82" w14:textId="4C22E25C" w:rsidR="004F626F" w:rsidRPr="004F626F" w:rsidRDefault="004F626F" w:rsidP="002C4BDF">
      <w:pPr>
        <w:pStyle w:val="Odstavecseseznamem"/>
        <w:numPr>
          <w:ilvl w:val="1"/>
          <w:numId w:val="2"/>
        </w:numPr>
        <w:ind w:left="1134" w:hanging="567"/>
        <w:rPr>
          <w:rFonts w:ascii="Times New Roman" w:hAnsi="Times New Roman"/>
          <w:bCs/>
          <w:szCs w:val="24"/>
        </w:rPr>
      </w:pPr>
      <w:r w:rsidRPr="002C4BDF">
        <w:rPr>
          <w:rFonts w:ascii="Times New Roman" w:hAnsi="Times New Roman"/>
        </w:rPr>
        <w:t xml:space="preserve">Za porušení povinnosti </w:t>
      </w:r>
      <w:r>
        <w:rPr>
          <w:rFonts w:ascii="Times New Roman" w:hAnsi="Times New Roman"/>
        </w:rPr>
        <w:t>Advokáta dle odst. 6.8. tét</w:t>
      </w:r>
      <w:r w:rsidR="009828B6">
        <w:rPr>
          <w:rFonts w:ascii="Times New Roman" w:hAnsi="Times New Roman"/>
        </w:rPr>
        <w:t xml:space="preserve">o Smlouvy, tj. </w:t>
      </w:r>
      <w:r>
        <w:rPr>
          <w:rFonts w:ascii="Times New Roman" w:hAnsi="Times New Roman"/>
        </w:rPr>
        <w:t xml:space="preserve">mít </w:t>
      </w:r>
      <w:r w:rsidR="009828B6">
        <w:rPr>
          <w:rFonts w:ascii="Times New Roman" w:hAnsi="Times New Roman"/>
        </w:rPr>
        <w:t xml:space="preserve">po celou dobu trvání této Smlouvy uzavřenou </w:t>
      </w:r>
      <w:r w:rsidRPr="002C4BDF">
        <w:rPr>
          <w:rFonts w:ascii="Times New Roman" w:hAnsi="Times New Roman"/>
        </w:rPr>
        <w:t>pojistnou smlouvu pro případ odpovědnosti za škodu způsobenou v souvislosti s výkonem advokacie s limitem pojistného plnění minimálně ve výši 500 mil. Kč</w:t>
      </w:r>
      <w:r w:rsidR="009828B6">
        <w:rPr>
          <w:rFonts w:ascii="Times New Roman" w:hAnsi="Times New Roman"/>
        </w:rPr>
        <w:t>,</w:t>
      </w:r>
      <w:r w:rsidRPr="002C4BDF">
        <w:rPr>
          <w:rFonts w:ascii="Times New Roman" w:hAnsi="Times New Roman"/>
        </w:rPr>
        <w:t xml:space="preserve"> se Advokát zavazuje Klientovi uhradit smluvní pokutu ve výši 100.000,- Kč. </w:t>
      </w:r>
    </w:p>
    <w:p w14:paraId="2BBFF2C3" w14:textId="77777777" w:rsidR="005B226C" w:rsidRDefault="005B226C" w:rsidP="005B226C">
      <w:pPr>
        <w:pStyle w:val="Zklad2"/>
        <w:numPr>
          <w:ilvl w:val="1"/>
          <w:numId w:val="2"/>
        </w:numPr>
        <w:ind w:left="1134" w:hanging="567"/>
      </w:pPr>
      <w:r>
        <w:t>Smluvní pokuty stanovené dle tohoto čl. 9 Smlouvy jsou splatné do třiceti (30) dní ode dne doručení výzvy k zaplacení smluvní pokuty povinné smluvní straně.</w:t>
      </w:r>
    </w:p>
    <w:p w14:paraId="7DD0E0A7" w14:textId="7CED1B49" w:rsidR="005B226C" w:rsidRDefault="005B226C" w:rsidP="002C4BDF">
      <w:pPr>
        <w:pStyle w:val="Zklad2"/>
        <w:numPr>
          <w:ilvl w:val="1"/>
          <w:numId w:val="2"/>
        </w:numPr>
        <w:tabs>
          <w:tab w:val="clear" w:pos="709"/>
        </w:tabs>
        <w:ind w:left="1134" w:hanging="567"/>
      </w:pPr>
      <w:r>
        <w:t xml:space="preserve">Zaplacením jakékoli smluvní pokuty podle této Smlouvy není dotčen nárok na náhradu vzniklé škody v plné výši. </w:t>
      </w:r>
    </w:p>
    <w:p w14:paraId="1BEFA185" w14:textId="77777777" w:rsidR="004529BF" w:rsidRPr="003D32B8" w:rsidRDefault="004529BF" w:rsidP="002C4BDF">
      <w:pPr>
        <w:pStyle w:val="Zklad2"/>
        <w:numPr>
          <w:ilvl w:val="0"/>
          <w:numId w:val="0"/>
        </w:numPr>
        <w:ind w:left="1134"/>
      </w:pPr>
    </w:p>
    <w:bookmarkEnd w:id="13"/>
    <w:p w14:paraId="5684576C" w14:textId="77777777" w:rsidR="000C0EE5" w:rsidRPr="002B249C" w:rsidRDefault="000C0EE5" w:rsidP="000C0EE5">
      <w:pPr>
        <w:pStyle w:val="Zklad1"/>
        <w:numPr>
          <w:ilvl w:val="0"/>
          <w:numId w:val="2"/>
        </w:numPr>
        <w:ind w:left="567" w:hanging="567"/>
      </w:pPr>
      <w:r w:rsidRPr="002B249C">
        <w:t>Doba trvání a možnost ukončení Smlouvy</w:t>
      </w:r>
    </w:p>
    <w:p w14:paraId="2E1AAE7D" w14:textId="750FFAE4" w:rsidR="000C0EE5" w:rsidRPr="002420D0" w:rsidRDefault="000C0EE5" w:rsidP="000C0EE5">
      <w:pPr>
        <w:pStyle w:val="Zklad2"/>
        <w:numPr>
          <w:ilvl w:val="1"/>
          <w:numId w:val="2"/>
        </w:numPr>
        <w:tabs>
          <w:tab w:val="clear" w:pos="709"/>
          <w:tab w:val="left" w:pos="1134"/>
        </w:tabs>
        <w:ind w:left="1134" w:hanging="567"/>
        <w:rPr>
          <w:color w:val="1E1E1E"/>
        </w:rPr>
      </w:pPr>
      <w:r w:rsidRPr="002B249C">
        <w:t xml:space="preserve">Tato Smlouva se uzavírá na dobu určitou, a to </w:t>
      </w:r>
      <w:r w:rsidR="0033190C">
        <w:rPr>
          <w:color w:val="1E1E1E"/>
        </w:rPr>
        <w:t>do 31. 12. 2018</w:t>
      </w:r>
      <w:r w:rsidRPr="002B249C">
        <w:rPr>
          <w:color w:val="1E1E1E"/>
        </w:rPr>
        <w:t>.</w:t>
      </w:r>
      <w:r>
        <w:rPr>
          <w:color w:val="1E1E1E"/>
        </w:rPr>
        <w:t xml:space="preserve"> </w:t>
      </w:r>
    </w:p>
    <w:p w14:paraId="50A4CC99" w14:textId="77777777" w:rsidR="000C0EE5" w:rsidRPr="002B249C" w:rsidRDefault="000C0EE5" w:rsidP="000C0EE5">
      <w:pPr>
        <w:pStyle w:val="Zklad2"/>
        <w:numPr>
          <w:ilvl w:val="1"/>
          <w:numId w:val="2"/>
        </w:numPr>
        <w:tabs>
          <w:tab w:val="clear" w:pos="709"/>
          <w:tab w:val="left" w:pos="1134"/>
        </w:tabs>
        <w:ind w:left="1134" w:hanging="567"/>
      </w:pPr>
      <w:r w:rsidRPr="002B249C">
        <w:t xml:space="preserve">Tato Smlouva nabývá </w:t>
      </w:r>
      <w:r w:rsidR="00787888">
        <w:t xml:space="preserve">platnosti dnem jejího podpisu smluvními stranami a </w:t>
      </w:r>
      <w:r w:rsidRPr="002B249C">
        <w:t xml:space="preserve">účinnosti dnem jejího </w:t>
      </w:r>
      <w:r>
        <w:t>uveřejnění v registru smluv</w:t>
      </w:r>
      <w:r w:rsidRPr="002B249C">
        <w:t>.</w:t>
      </w:r>
    </w:p>
    <w:p w14:paraId="5D49E598" w14:textId="0118F9F6" w:rsidR="000C0EE5" w:rsidRPr="002B249C" w:rsidRDefault="000C0EE5" w:rsidP="000C0EE5">
      <w:pPr>
        <w:pStyle w:val="Zklad2"/>
        <w:numPr>
          <w:ilvl w:val="1"/>
          <w:numId w:val="2"/>
        </w:numPr>
        <w:tabs>
          <w:tab w:val="clear" w:pos="709"/>
          <w:tab w:val="left" w:pos="1134"/>
        </w:tabs>
        <w:ind w:left="1134" w:hanging="567"/>
      </w:pPr>
      <w:r w:rsidRPr="002B249C">
        <w:t xml:space="preserve">Tato Smlouva může být předčasně ukončena pouze na základě dohody </w:t>
      </w:r>
      <w:r>
        <w:t xml:space="preserve">Smluvních stran </w:t>
      </w:r>
      <w:r w:rsidRPr="002B249C">
        <w:t>nebo odstoupením jedné ze Smluvních stran v souladu s touto Smlouvou</w:t>
      </w:r>
      <w:r w:rsidR="00787888">
        <w:t xml:space="preserve"> nebo vyčerpáním celkové částky Odměny dle čl. 8.1.</w:t>
      </w:r>
      <w:r w:rsidR="00C93061">
        <w:t>5</w:t>
      </w:r>
      <w:r w:rsidRPr="002B249C">
        <w:t>.</w:t>
      </w:r>
    </w:p>
    <w:p w14:paraId="76F9D427" w14:textId="77777777" w:rsidR="000C0EE5" w:rsidRPr="002B249C" w:rsidRDefault="000C0EE5" w:rsidP="000C0EE5">
      <w:pPr>
        <w:pStyle w:val="Zklad2"/>
        <w:numPr>
          <w:ilvl w:val="1"/>
          <w:numId w:val="2"/>
        </w:numPr>
        <w:tabs>
          <w:tab w:val="clear" w:pos="709"/>
          <w:tab w:val="left" w:pos="1134"/>
        </w:tabs>
        <w:ind w:left="1134" w:hanging="567"/>
        <w:rPr>
          <w:rFonts w:ascii="Tahoma" w:hAnsi="Tahoma" w:cs="Tahoma"/>
          <w:szCs w:val="20"/>
          <w:lang w:eastAsia="en-US"/>
        </w:rPr>
      </w:pPr>
      <w:bookmarkStart w:id="14" w:name="_Ref195960005"/>
      <w:bookmarkStart w:id="15" w:name="_Ref313947862"/>
      <w:r>
        <w:t>Smluvní strana je oprávněna</w:t>
      </w:r>
      <w:r w:rsidRPr="002B249C">
        <w:t xml:space="preserve"> bez jakýchkoliv sankcí odstoupit od této Smlouvy v</w:t>
      </w:r>
      <w:r>
        <w:t> </w:t>
      </w:r>
      <w:r w:rsidRPr="002B249C">
        <w:t>případě</w:t>
      </w:r>
      <w:bookmarkEnd w:id="14"/>
      <w:bookmarkEnd w:id="15"/>
      <w:r>
        <w:t xml:space="preserve">, že se druhá smluvní strana dopustí podstatného porušení Smlouvy ve smyslu jejího odst. </w:t>
      </w:r>
      <w:r w:rsidR="00C20FF8">
        <w:fldChar w:fldCharType="begin"/>
      </w:r>
      <w:r>
        <w:instrText xml:space="preserve"> REF _Ref464754724 \r \h </w:instrText>
      </w:r>
      <w:r w:rsidR="00C20FF8">
        <w:fldChar w:fldCharType="separate"/>
      </w:r>
      <w:r>
        <w:t>9.1</w:t>
      </w:r>
      <w:r w:rsidR="00C20FF8">
        <w:fldChar w:fldCharType="end"/>
      </w:r>
      <w:r>
        <w:t>.</w:t>
      </w:r>
    </w:p>
    <w:p w14:paraId="694CD77F" w14:textId="77777777" w:rsidR="000C0EE5" w:rsidRPr="002B249C" w:rsidRDefault="000C0EE5" w:rsidP="000C0EE5">
      <w:pPr>
        <w:pStyle w:val="Zklad2"/>
        <w:numPr>
          <w:ilvl w:val="1"/>
          <w:numId w:val="2"/>
        </w:numPr>
        <w:tabs>
          <w:tab w:val="clear" w:pos="709"/>
          <w:tab w:val="left" w:pos="1134"/>
        </w:tabs>
        <w:ind w:left="1134" w:hanging="567"/>
      </w:pPr>
      <w:bookmarkStart w:id="16" w:name="_Ref275368026"/>
      <w:r>
        <w:t>Klient</w:t>
      </w:r>
      <w:r w:rsidRPr="002B249C">
        <w:t xml:space="preserve"> je dále oprávněn bez jakýchkoliv sankcí odstoupit od této Smlouvy, pokud:</w:t>
      </w:r>
      <w:bookmarkEnd w:id="16"/>
      <w:r w:rsidRPr="002B249C">
        <w:t xml:space="preserve"> </w:t>
      </w:r>
    </w:p>
    <w:p w14:paraId="43F422BD" w14:textId="77777777" w:rsidR="000C0EE5" w:rsidRPr="002B249C" w:rsidRDefault="000C0EE5" w:rsidP="000C0EE5">
      <w:pPr>
        <w:pStyle w:val="Zklad3"/>
        <w:numPr>
          <w:ilvl w:val="2"/>
          <w:numId w:val="2"/>
        </w:numPr>
      </w:pPr>
      <w:r w:rsidRPr="002B249C">
        <w:t>bylo příslušným orgánem vydáno pravomocné rozhodnutí zakazující plnění této Smlouvy;</w:t>
      </w:r>
    </w:p>
    <w:p w14:paraId="07E59351" w14:textId="77777777" w:rsidR="000C0EE5" w:rsidRPr="002B249C" w:rsidRDefault="000C0EE5" w:rsidP="000C0EE5">
      <w:pPr>
        <w:pStyle w:val="Zklad3"/>
        <w:numPr>
          <w:ilvl w:val="2"/>
          <w:numId w:val="2"/>
        </w:numPr>
      </w:pPr>
      <w:r w:rsidRPr="002B249C">
        <w:t xml:space="preserve">na majetek </w:t>
      </w:r>
      <w:r>
        <w:t>Advokáta</w:t>
      </w:r>
      <w:r w:rsidRPr="002B249C">
        <w:t xml:space="preserve"> je prohlášen úpadek nebo </w:t>
      </w:r>
      <w:r>
        <w:t>Advokát</w:t>
      </w:r>
      <w:r w:rsidRPr="002B249C">
        <w:t xml:space="preserve"> sám podá dlužnický návrh na zahájení insolvenčního řízení; </w:t>
      </w:r>
    </w:p>
    <w:p w14:paraId="0D51380F" w14:textId="77777777" w:rsidR="000C0EE5" w:rsidRDefault="000C0EE5" w:rsidP="000C0EE5">
      <w:pPr>
        <w:pStyle w:val="Zklad3"/>
        <w:numPr>
          <w:ilvl w:val="2"/>
          <w:numId w:val="2"/>
        </w:numPr>
      </w:pPr>
      <w:r>
        <w:t>Advokát</w:t>
      </w:r>
      <w:r w:rsidRPr="002B249C">
        <w:t xml:space="preserve"> vstoupí do likvidace; </w:t>
      </w:r>
    </w:p>
    <w:p w14:paraId="7FE062AC" w14:textId="77777777" w:rsidR="000C0EE5" w:rsidRDefault="000C0EE5" w:rsidP="000C0EE5">
      <w:pPr>
        <w:pStyle w:val="Zklad3"/>
        <w:numPr>
          <w:ilvl w:val="2"/>
          <w:numId w:val="2"/>
        </w:numPr>
      </w:pPr>
      <w:r w:rsidRPr="002B249C">
        <w:t xml:space="preserve">proti </w:t>
      </w:r>
      <w:r>
        <w:t>Advokátov</w:t>
      </w:r>
      <w:r w:rsidRPr="002B249C">
        <w:t>i je zahájeno trestní stíhání pro trestný čin podle zákona č.</w:t>
      </w:r>
      <w:r>
        <w:t> </w:t>
      </w:r>
      <w:r w:rsidRPr="002B249C">
        <w:t>418/2011 Sb., o trestní odpovědnosti právnických osob, ve znění pozdějších pře</w:t>
      </w:r>
      <w:r>
        <w:t>dpisů;</w:t>
      </w:r>
    </w:p>
    <w:p w14:paraId="5E366EC6" w14:textId="77777777" w:rsidR="000C0EE5" w:rsidRPr="002B249C" w:rsidRDefault="000C0EE5" w:rsidP="000C0EE5">
      <w:pPr>
        <w:pStyle w:val="Zklad3"/>
        <w:numPr>
          <w:ilvl w:val="2"/>
          <w:numId w:val="2"/>
        </w:numPr>
      </w:pPr>
      <w:r>
        <w:t>Advokát pozbyde způsobilost k poskytování služeb dle zákona o advokacii a tento stav trvá déle, než patnáct (15) dní.</w:t>
      </w:r>
    </w:p>
    <w:p w14:paraId="6944795E" w14:textId="4264A6BB" w:rsidR="000C0EE5" w:rsidRPr="002B249C" w:rsidRDefault="000C0EE5" w:rsidP="000C0EE5">
      <w:pPr>
        <w:pStyle w:val="Zklad2"/>
        <w:numPr>
          <w:ilvl w:val="1"/>
          <w:numId w:val="2"/>
        </w:numPr>
        <w:tabs>
          <w:tab w:val="clear" w:pos="709"/>
          <w:tab w:val="left" w:pos="1134"/>
        </w:tabs>
        <w:ind w:left="1134" w:hanging="567"/>
      </w:pPr>
      <w:r w:rsidRPr="002B249C">
        <w:t>Odstoupení od Smlouvy je účinné okamžikem doručení písemného oznámení o odstoupení druhé Smluvní straně. Závazky z této Smlouvy se odstoupením zrušují okamžikem doručení písemného oznámení o odstoupení druhé Smluvní straně.</w:t>
      </w:r>
      <w:r>
        <w:t xml:space="preserve"> </w:t>
      </w:r>
    </w:p>
    <w:p w14:paraId="02F10A61" w14:textId="77777777" w:rsidR="000C0EE5" w:rsidRPr="002B249C" w:rsidRDefault="000C0EE5" w:rsidP="000C0EE5">
      <w:pPr>
        <w:pStyle w:val="Zklad2"/>
        <w:numPr>
          <w:ilvl w:val="1"/>
          <w:numId w:val="2"/>
        </w:numPr>
        <w:tabs>
          <w:tab w:val="clear" w:pos="709"/>
          <w:tab w:val="left" w:pos="1134"/>
        </w:tabs>
        <w:ind w:left="1134" w:hanging="567"/>
      </w:pPr>
      <w:r w:rsidRPr="002B249C">
        <w:t>Ukončením této Smlouvy nejsou dotčena ustanovení týkající se:</w:t>
      </w:r>
    </w:p>
    <w:p w14:paraId="7427EF0C" w14:textId="77777777" w:rsidR="000C0EE5" w:rsidRPr="002B249C" w:rsidRDefault="000C0EE5" w:rsidP="000C0EE5">
      <w:pPr>
        <w:pStyle w:val="Zklad4"/>
        <w:numPr>
          <w:ilvl w:val="0"/>
          <w:numId w:val="3"/>
        </w:numPr>
        <w:ind w:left="1985" w:hanging="851"/>
      </w:pPr>
      <w:r w:rsidRPr="002B249C">
        <w:t>smluvních pokut;</w:t>
      </w:r>
    </w:p>
    <w:p w14:paraId="3B0A87F6" w14:textId="77777777" w:rsidR="000C0EE5" w:rsidRDefault="000C0EE5" w:rsidP="000C0EE5">
      <w:pPr>
        <w:pStyle w:val="Zklad4"/>
        <w:numPr>
          <w:ilvl w:val="0"/>
          <w:numId w:val="3"/>
        </w:numPr>
        <w:ind w:left="1985" w:hanging="851"/>
      </w:pPr>
      <w:r w:rsidRPr="002B249C">
        <w:t>práva na náhradu škody;</w:t>
      </w:r>
    </w:p>
    <w:p w14:paraId="1E0EC8CD" w14:textId="77777777" w:rsidR="000C0EE5" w:rsidRPr="002B249C" w:rsidRDefault="000C0EE5" w:rsidP="000C0EE5">
      <w:pPr>
        <w:pStyle w:val="Zklad4"/>
        <w:numPr>
          <w:ilvl w:val="0"/>
          <w:numId w:val="3"/>
        </w:numPr>
        <w:ind w:left="1985" w:hanging="851"/>
      </w:pPr>
      <w:r>
        <w:t>práv a povinností závazných pro smluvní strany pro účely plnění jednotlivých Dílčích smluv, a to až do ukončení těchto Dílčích smluv;</w:t>
      </w:r>
    </w:p>
    <w:p w14:paraId="383A318C" w14:textId="77777777" w:rsidR="000C0EE5" w:rsidRPr="002B249C" w:rsidRDefault="000C0EE5" w:rsidP="000C0EE5">
      <w:pPr>
        <w:pStyle w:val="Zklad4"/>
        <w:numPr>
          <w:ilvl w:val="0"/>
          <w:numId w:val="3"/>
        </w:numPr>
        <w:ind w:left="1985" w:hanging="851"/>
      </w:pPr>
      <w:r w:rsidRPr="002B249C">
        <w:t>takových práv a povinností, z jejichž povahy vyplývá, že mají trvat i po skončení účinnosti této Smlouvy.</w:t>
      </w:r>
    </w:p>
    <w:p w14:paraId="241B007B" w14:textId="77777777" w:rsidR="000C0EE5" w:rsidRPr="002B249C" w:rsidRDefault="000C0EE5" w:rsidP="000C0EE5">
      <w:pPr>
        <w:pStyle w:val="Zklad1"/>
        <w:numPr>
          <w:ilvl w:val="0"/>
          <w:numId w:val="2"/>
        </w:numPr>
        <w:ind w:left="567" w:hanging="567"/>
      </w:pPr>
      <w:bookmarkStart w:id="17" w:name="_Toc212632764"/>
      <w:bookmarkStart w:id="18" w:name="_Toc295034744"/>
      <w:r w:rsidRPr="002B249C">
        <w:t>Řešení sporů</w:t>
      </w:r>
      <w:bookmarkEnd w:id="17"/>
      <w:bookmarkEnd w:id="18"/>
    </w:p>
    <w:p w14:paraId="3AEE3771" w14:textId="77777777" w:rsidR="000C0EE5" w:rsidRPr="002B249C" w:rsidRDefault="000C0EE5" w:rsidP="000C0EE5">
      <w:pPr>
        <w:pStyle w:val="Zklad2"/>
        <w:numPr>
          <w:ilvl w:val="1"/>
          <w:numId w:val="2"/>
        </w:numPr>
        <w:tabs>
          <w:tab w:val="clear" w:pos="709"/>
          <w:tab w:val="left" w:pos="1134"/>
        </w:tabs>
        <w:ind w:left="1134" w:hanging="567"/>
      </w:pPr>
      <w:r w:rsidRPr="002B249C">
        <w:t>Práva a povinnosti smluvních stran touto Smlouvou výslovně neupravené se řídí občanským zákoníkem a příslušnými právními předpisy souvisejícími.</w:t>
      </w:r>
    </w:p>
    <w:p w14:paraId="5FD1ABD6" w14:textId="77777777" w:rsidR="000C0EE5" w:rsidRPr="002B249C" w:rsidRDefault="000C0EE5" w:rsidP="000C0EE5">
      <w:pPr>
        <w:pStyle w:val="Zklad2"/>
        <w:numPr>
          <w:ilvl w:val="1"/>
          <w:numId w:val="2"/>
        </w:numPr>
        <w:tabs>
          <w:tab w:val="clear" w:pos="709"/>
          <w:tab w:val="left" w:pos="1134"/>
        </w:tabs>
        <w:ind w:left="1134" w:hanging="567"/>
      </w:pPr>
      <w:bookmarkStart w:id="19" w:name="_Ref212281042"/>
      <w:bookmarkStart w:id="20" w:name="_Ref311710666"/>
      <w:r w:rsidRPr="002B249C">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w:t>
      </w:r>
      <w:bookmarkEnd w:id="19"/>
      <w:bookmarkEnd w:id="20"/>
      <w:r w:rsidRPr="002B249C">
        <w:t xml:space="preserve"> Tím není dotčeno právo smluvních stran obrátit se ve věci na příslušný obecný soud České republiky.</w:t>
      </w:r>
    </w:p>
    <w:p w14:paraId="09BA1D04" w14:textId="77777777" w:rsidR="000C0EE5" w:rsidRPr="002B249C" w:rsidRDefault="000C0EE5" w:rsidP="000C0EE5">
      <w:pPr>
        <w:pStyle w:val="Zklad1"/>
        <w:keepNext/>
        <w:numPr>
          <w:ilvl w:val="0"/>
          <w:numId w:val="2"/>
        </w:numPr>
        <w:ind w:left="567" w:hanging="567"/>
      </w:pPr>
      <w:bookmarkStart w:id="21" w:name="_Ref288116538"/>
      <w:r w:rsidRPr="002B249C">
        <w:t>Oprávněné osoby</w:t>
      </w:r>
      <w:bookmarkEnd w:id="21"/>
      <w:r w:rsidRPr="002B249C">
        <w:t xml:space="preserve"> </w:t>
      </w:r>
    </w:p>
    <w:p w14:paraId="43F7E7FD" w14:textId="77777777" w:rsidR="000C0EE5" w:rsidRPr="002B249C" w:rsidRDefault="000C0EE5" w:rsidP="000C0EE5">
      <w:pPr>
        <w:pStyle w:val="Zklad2"/>
        <w:numPr>
          <w:ilvl w:val="1"/>
          <w:numId w:val="2"/>
        </w:numPr>
        <w:tabs>
          <w:tab w:val="clear" w:pos="709"/>
          <w:tab w:val="left" w:pos="1134"/>
        </w:tabs>
        <w:ind w:left="1134" w:hanging="567"/>
      </w:pPr>
      <w:bookmarkStart w:id="22" w:name="_Ref187484999"/>
      <w:bookmarkStart w:id="23" w:name="_Ref457385258"/>
      <w:r w:rsidRPr="002B249C">
        <w:t>Komunikace mezi Smluvními stranami bude probíhat zejména prostřednictvím následujících oprávněných osob</w:t>
      </w:r>
      <w:r>
        <w:t xml:space="preserve"> (dále jen „</w:t>
      </w:r>
      <w:r w:rsidRPr="00771BE0">
        <w:rPr>
          <w:b/>
        </w:rPr>
        <w:t>Oprávněné osoby</w:t>
      </w:r>
      <w:r>
        <w:t>“)</w:t>
      </w:r>
      <w:r w:rsidRPr="002B249C">
        <w:t xml:space="preserve">, nebo statutárních </w:t>
      </w:r>
      <w:r>
        <w:t>zástupců</w:t>
      </w:r>
      <w:r w:rsidRPr="002B249C">
        <w:t xml:space="preserve"> Smluvních stran:</w:t>
      </w:r>
      <w:bookmarkEnd w:id="22"/>
      <w:bookmarkEnd w:id="23"/>
    </w:p>
    <w:p w14:paraId="188B9DF8" w14:textId="77777777" w:rsidR="000C0EE5" w:rsidRPr="002B249C" w:rsidRDefault="000C0EE5" w:rsidP="000C0EE5">
      <w:pPr>
        <w:pStyle w:val="Zklad2"/>
        <w:numPr>
          <w:ilvl w:val="2"/>
          <w:numId w:val="2"/>
        </w:numPr>
        <w:tabs>
          <w:tab w:val="clear" w:pos="709"/>
          <w:tab w:val="left" w:pos="1134"/>
        </w:tabs>
      </w:pPr>
      <w:r w:rsidRPr="002B249C">
        <w:t xml:space="preserve">Oprávněnými osobami </w:t>
      </w:r>
      <w:r>
        <w:t>Klienta</w:t>
      </w:r>
      <w:r w:rsidRPr="002B249C">
        <w:t xml:space="preserve"> jsou:</w:t>
      </w:r>
    </w:p>
    <w:p w14:paraId="5F27DA1D" w14:textId="60784D20" w:rsidR="000C0EE5" w:rsidRDefault="004F626F" w:rsidP="000C0EE5">
      <w:pPr>
        <w:ind w:left="1701"/>
        <w:rPr>
          <w:rFonts w:ascii="Times New Roman" w:hAnsi="Times New Roman"/>
        </w:rPr>
      </w:pPr>
      <w:r>
        <w:rPr>
          <w:rFonts w:ascii="Times New Roman" w:hAnsi="Times New Roman"/>
        </w:rPr>
        <w:t xml:space="preserve">Mgr. Monika Kašparová, e-mail: </w:t>
      </w:r>
      <w:hyperlink r:id="rId8" w:history="1">
        <w:r w:rsidRPr="00FB0FCF">
          <w:rPr>
            <w:rStyle w:val="Hypertextovodkaz"/>
            <w:rFonts w:ascii="Times New Roman" w:hAnsi="Times New Roman"/>
          </w:rPr>
          <w:t>kasparova@operatorict.cz</w:t>
        </w:r>
      </w:hyperlink>
      <w:r>
        <w:rPr>
          <w:rFonts w:ascii="Times New Roman" w:hAnsi="Times New Roman"/>
        </w:rPr>
        <w:t>, mob.:</w:t>
      </w:r>
      <w:r w:rsidRPr="004F626F">
        <w:t xml:space="preserve"> </w:t>
      </w:r>
      <w:r w:rsidRPr="004F626F">
        <w:rPr>
          <w:rFonts w:ascii="Times New Roman" w:hAnsi="Times New Roman"/>
        </w:rPr>
        <w:t>770 141</w:t>
      </w:r>
      <w:r>
        <w:rPr>
          <w:rFonts w:ascii="Times New Roman" w:hAnsi="Times New Roman"/>
        </w:rPr>
        <w:t> </w:t>
      </w:r>
      <w:r w:rsidRPr="004F626F">
        <w:rPr>
          <w:rFonts w:ascii="Times New Roman" w:hAnsi="Times New Roman"/>
        </w:rPr>
        <w:t>548</w:t>
      </w:r>
      <w:r>
        <w:rPr>
          <w:rFonts w:ascii="Times New Roman" w:hAnsi="Times New Roman"/>
        </w:rPr>
        <w:t>;</w:t>
      </w:r>
    </w:p>
    <w:p w14:paraId="12AC1C9D" w14:textId="3C8570E8" w:rsidR="004F626F" w:rsidRPr="002B249C" w:rsidRDefault="004F626F" w:rsidP="000C0EE5">
      <w:pPr>
        <w:ind w:left="1701"/>
        <w:rPr>
          <w:rFonts w:ascii="Times New Roman" w:hAnsi="Times New Roman"/>
        </w:rPr>
      </w:pPr>
      <w:r>
        <w:rPr>
          <w:rFonts w:ascii="Times New Roman" w:hAnsi="Times New Roman"/>
        </w:rPr>
        <w:t xml:space="preserve">Mgr. Tomáš Houdek, e-mail: </w:t>
      </w:r>
      <w:hyperlink r:id="rId9" w:history="1">
        <w:r w:rsidRPr="00FB0FCF">
          <w:rPr>
            <w:rStyle w:val="Hypertextovodkaz"/>
            <w:rFonts w:ascii="Times New Roman" w:hAnsi="Times New Roman"/>
          </w:rPr>
          <w:t>houdek@operatorict.cz</w:t>
        </w:r>
      </w:hyperlink>
      <w:r>
        <w:rPr>
          <w:rFonts w:ascii="Times New Roman" w:hAnsi="Times New Roman"/>
        </w:rPr>
        <w:t xml:space="preserve">, mob.: </w:t>
      </w:r>
      <w:r w:rsidRPr="004F626F">
        <w:rPr>
          <w:rFonts w:ascii="Times New Roman" w:hAnsi="Times New Roman"/>
        </w:rPr>
        <w:t>770 130</w:t>
      </w:r>
      <w:r>
        <w:rPr>
          <w:rFonts w:ascii="Times New Roman" w:hAnsi="Times New Roman"/>
        </w:rPr>
        <w:t> </w:t>
      </w:r>
      <w:r w:rsidRPr="004F626F">
        <w:rPr>
          <w:rFonts w:ascii="Times New Roman" w:hAnsi="Times New Roman"/>
        </w:rPr>
        <w:t>599</w:t>
      </w:r>
      <w:r>
        <w:rPr>
          <w:rFonts w:ascii="Times New Roman" w:hAnsi="Times New Roman"/>
        </w:rPr>
        <w:t>.</w:t>
      </w:r>
    </w:p>
    <w:p w14:paraId="16E777EF" w14:textId="0AF3E0BF" w:rsidR="000C0EE5" w:rsidRPr="002B249C" w:rsidRDefault="000C0EE5" w:rsidP="000C0EE5">
      <w:pPr>
        <w:pStyle w:val="Zklad2"/>
        <w:numPr>
          <w:ilvl w:val="2"/>
          <w:numId w:val="2"/>
        </w:numPr>
        <w:tabs>
          <w:tab w:val="clear" w:pos="709"/>
          <w:tab w:val="left" w:pos="1134"/>
        </w:tabs>
      </w:pPr>
      <w:r w:rsidRPr="002B249C">
        <w:t xml:space="preserve">Oprávněnými osobami </w:t>
      </w:r>
      <w:r>
        <w:t>Advokáta</w:t>
      </w:r>
      <w:r w:rsidRPr="002B249C">
        <w:t xml:space="preserve"> jsou</w:t>
      </w:r>
      <w:r>
        <w:t xml:space="preserve"> členové Týmu Advokáta a osoby určené Advokátem.</w:t>
      </w:r>
    </w:p>
    <w:p w14:paraId="48F0C6CB" w14:textId="77777777" w:rsidR="000C0EE5" w:rsidRPr="002B249C" w:rsidRDefault="000C0EE5" w:rsidP="000C0EE5">
      <w:pPr>
        <w:pStyle w:val="Zklad2"/>
        <w:numPr>
          <w:ilvl w:val="1"/>
          <w:numId w:val="2"/>
        </w:numPr>
        <w:tabs>
          <w:tab w:val="clear" w:pos="709"/>
          <w:tab w:val="left" w:pos="1134"/>
        </w:tabs>
        <w:ind w:left="1134" w:hanging="567"/>
      </w:pPr>
      <w:bookmarkStart w:id="24" w:name="_Ref287340042"/>
      <w:r w:rsidRPr="002B249C">
        <w:t>Oprávněné osoby, nejsou-li statutárním orgánem, nejsou oprávněny ke změnám této Smlouvy, jejím</w:t>
      </w:r>
      <w:bookmarkStart w:id="25" w:name="_GoBack"/>
      <w:bookmarkEnd w:id="25"/>
      <w:r w:rsidRPr="002B249C">
        <w:t xml:space="preserve"> doplňkům ani zrušení, ledaže se prokážou plnou mocí udělenou jim k tomu osobami oprávněnými jednat navenek za příslušnou </w:t>
      </w:r>
      <w:r>
        <w:t>s</w:t>
      </w:r>
      <w:r w:rsidRPr="002B249C">
        <w:t xml:space="preserve">mluvní stranu v záležitostech této Smlouvy. </w:t>
      </w:r>
      <w:bookmarkEnd w:id="24"/>
    </w:p>
    <w:p w14:paraId="580731B6" w14:textId="77777777" w:rsidR="000C0EE5" w:rsidRDefault="000C0EE5" w:rsidP="000C0EE5">
      <w:pPr>
        <w:pStyle w:val="Zklad2"/>
        <w:numPr>
          <w:ilvl w:val="1"/>
          <w:numId w:val="2"/>
        </w:numPr>
        <w:tabs>
          <w:tab w:val="clear" w:pos="709"/>
          <w:tab w:val="left" w:pos="1134"/>
        </w:tabs>
        <w:ind w:left="1134" w:hanging="567"/>
      </w:pPr>
      <w:r>
        <w:t>V</w:t>
      </w:r>
      <w:r w:rsidRPr="002B249C">
        <w:t xml:space="preserve">eškeré uplatňování nároků, sdělování, žádosti, předávání informací apod. mezi </w:t>
      </w:r>
      <w:r>
        <w:t>s</w:t>
      </w:r>
      <w:r w:rsidRPr="002B249C">
        <w:t xml:space="preserve">mluvními stranami dle této Smlouvy příslušnou </w:t>
      </w:r>
      <w:r>
        <w:t>s</w:t>
      </w:r>
      <w:r w:rsidRPr="002B249C">
        <w:t xml:space="preserve">mluvní stranou provedeno v písemné formě a doručeno druhé </w:t>
      </w:r>
      <w:r>
        <w:t>s</w:t>
      </w:r>
      <w:r w:rsidRPr="002B249C">
        <w:t>mluvní straně osobně, doporučenou poštou, nebo e-mailem.</w:t>
      </w:r>
    </w:p>
    <w:p w14:paraId="270AF666" w14:textId="77777777" w:rsidR="00583958" w:rsidRDefault="00583958" w:rsidP="000C0EE5">
      <w:pPr>
        <w:pStyle w:val="Zklad2"/>
        <w:numPr>
          <w:ilvl w:val="1"/>
          <w:numId w:val="2"/>
        </w:numPr>
        <w:tabs>
          <w:tab w:val="clear" w:pos="709"/>
          <w:tab w:val="left" w:pos="1134"/>
        </w:tabs>
        <w:ind w:left="1134" w:hanging="567"/>
      </w:pPr>
      <w:r>
        <w:t xml:space="preserve">Změna Oprávněných osob a jejich kontaktních údajů je účinná dnem jejího </w:t>
      </w:r>
      <w:r w:rsidR="009B425E">
        <w:t xml:space="preserve">písemného </w:t>
      </w:r>
      <w:r>
        <w:t>oznámení druhé Smluvní straně bez povinnosti uzavírání dodatku ke Smlouvě.</w:t>
      </w:r>
    </w:p>
    <w:p w14:paraId="0C01BDF0" w14:textId="77777777" w:rsidR="00BF0E9B" w:rsidRPr="002B249C" w:rsidRDefault="00BF0E9B" w:rsidP="00BF0E9B">
      <w:pPr>
        <w:pStyle w:val="Zklad2"/>
        <w:numPr>
          <w:ilvl w:val="0"/>
          <w:numId w:val="0"/>
        </w:numPr>
        <w:tabs>
          <w:tab w:val="left" w:pos="1134"/>
        </w:tabs>
        <w:ind w:left="1134"/>
      </w:pPr>
    </w:p>
    <w:p w14:paraId="39E05636" w14:textId="77777777" w:rsidR="000C0EE5" w:rsidRPr="002B249C" w:rsidRDefault="000C0EE5" w:rsidP="000C0EE5">
      <w:pPr>
        <w:pStyle w:val="Zklad1"/>
        <w:numPr>
          <w:ilvl w:val="0"/>
          <w:numId w:val="2"/>
        </w:numPr>
        <w:ind w:left="567" w:hanging="567"/>
      </w:pPr>
      <w:r w:rsidRPr="002B249C">
        <w:t>Závěrečná ustanovení</w:t>
      </w:r>
    </w:p>
    <w:p w14:paraId="6E582E08" w14:textId="77777777" w:rsidR="000C0EE5" w:rsidRPr="002B249C" w:rsidRDefault="000C0EE5" w:rsidP="000C0EE5">
      <w:pPr>
        <w:pStyle w:val="Zklad2"/>
        <w:numPr>
          <w:ilvl w:val="1"/>
          <w:numId w:val="2"/>
        </w:numPr>
        <w:tabs>
          <w:tab w:val="clear" w:pos="709"/>
          <w:tab w:val="left" w:pos="1134"/>
        </w:tabs>
        <w:ind w:left="1134" w:hanging="567"/>
        <w:rPr>
          <w:w w:val="0"/>
        </w:rPr>
      </w:pPr>
      <w:bookmarkStart w:id="26" w:name="_Ref457368732"/>
      <w:r w:rsidRPr="002B249C">
        <w:t xml:space="preserve">Vyjma </w:t>
      </w:r>
      <w:r>
        <w:t>případů výslovně předvídaných touto Smlouvou</w:t>
      </w:r>
      <w:r w:rsidRPr="002B249C">
        <w:t xml:space="preserve"> mohou veškeré změny a doplňky této Smlouvy být provedeny pouze po dosažení úplného konsenzu na obsahu změny či doplňku, a to písemným dodatkem k této Smlouvě podepsaným oběma </w:t>
      </w:r>
      <w:r>
        <w:t>s</w:t>
      </w:r>
      <w:r w:rsidRPr="002B249C">
        <w:t xml:space="preserve">mluvními stranami. </w:t>
      </w:r>
      <w:bookmarkEnd w:id="26"/>
    </w:p>
    <w:p w14:paraId="47EACFA2" w14:textId="77777777" w:rsidR="000C0EE5" w:rsidRPr="002B249C" w:rsidRDefault="000C0EE5" w:rsidP="000C0EE5">
      <w:pPr>
        <w:pStyle w:val="Zklad2"/>
        <w:numPr>
          <w:ilvl w:val="1"/>
          <w:numId w:val="2"/>
        </w:numPr>
        <w:tabs>
          <w:tab w:val="clear" w:pos="709"/>
          <w:tab w:val="left" w:pos="1134"/>
        </w:tabs>
        <w:ind w:left="1134" w:hanging="567"/>
      </w:pPr>
      <w:r w:rsidRPr="002B249C">
        <w:t>Smlouva</w:t>
      </w:r>
      <w:r w:rsidRPr="002B249C">
        <w:rPr>
          <w:w w:val="0"/>
        </w:rPr>
        <w:t xml:space="preserve"> a všechny vztahy z ní vyplývající se řídí právním řádem České republiky.</w:t>
      </w:r>
      <w:bookmarkStart w:id="27" w:name="_Ref319943893"/>
    </w:p>
    <w:bookmarkEnd w:id="27"/>
    <w:p w14:paraId="3DC17CE7" w14:textId="2AB9DD69" w:rsidR="000C0EE5" w:rsidRPr="002B249C" w:rsidRDefault="000C0EE5" w:rsidP="000C0EE5">
      <w:pPr>
        <w:pStyle w:val="Zklad2"/>
        <w:numPr>
          <w:ilvl w:val="1"/>
          <w:numId w:val="2"/>
        </w:numPr>
        <w:tabs>
          <w:tab w:val="clear" w:pos="709"/>
          <w:tab w:val="left" w:pos="1134"/>
        </w:tabs>
        <w:ind w:left="1134" w:hanging="567"/>
      </w:pPr>
      <w:r w:rsidRPr="002B249C">
        <w:t>V případě, že některé ustanovení této Smlouvy je nebo se stane v budoucnu zdánlivým, neplatným, neúčinným či nevymahatelným nebo bude-li takovým příslušným orgánem shledáno, zůstávají ostatní ustanovení této Smlouvy v platnosti a účinnosti, pokud z povahy takového ustanovení nebo z jeho obsahu anebo z okolností, za nichž bylo uzavřeno, nevyplývá, že je nelze oddělit od ostatního obsahu této Smlouvy. Smluvní strany se zavazují nahradit zdánlivé, neplatné, neúčinné nebo nevymahatelné ustanovení této Smlouvy ustanovením jiným, které svým obsahem a smyslem odpovídá nejlépe ustanovení původnímu a této Smlouvě jako celku.</w:t>
      </w:r>
    </w:p>
    <w:p w14:paraId="42E18E19" w14:textId="38B91DA6" w:rsidR="000C0EE5" w:rsidRPr="002B249C" w:rsidRDefault="000C0EE5" w:rsidP="000C0EE5">
      <w:pPr>
        <w:pStyle w:val="Zklad2"/>
        <w:numPr>
          <w:ilvl w:val="1"/>
          <w:numId w:val="2"/>
        </w:numPr>
        <w:tabs>
          <w:tab w:val="clear" w:pos="709"/>
          <w:tab w:val="left" w:pos="1134"/>
        </w:tabs>
        <w:ind w:left="1134" w:hanging="567"/>
      </w:pPr>
      <w:r w:rsidRPr="002B249C">
        <w:t>Tato Smlouva je vyhotovena v </w:t>
      </w:r>
      <w:r w:rsidR="000D0328">
        <w:t>pěti</w:t>
      </w:r>
      <w:r w:rsidRPr="002B249C">
        <w:t xml:space="preserve"> vyhotoveních v českém jazyce, přičemž všechna vyhotovení mají platnost originálu. </w:t>
      </w:r>
      <w:r w:rsidR="000D0328">
        <w:t>Tři</w:t>
      </w:r>
      <w:r w:rsidRPr="002B249C">
        <w:t xml:space="preserve"> vyhotovení Smlouvy obdrží </w:t>
      </w:r>
      <w:r>
        <w:t>Klient</w:t>
      </w:r>
      <w:r w:rsidRPr="002B249C">
        <w:t xml:space="preserve"> a </w:t>
      </w:r>
      <w:r w:rsidR="000D0328">
        <w:t>dvě</w:t>
      </w:r>
      <w:r w:rsidRPr="002B249C">
        <w:t xml:space="preserve"> </w:t>
      </w:r>
      <w:r>
        <w:t>Advokát</w:t>
      </w:r>
      <w:r w:rsidRPr="002B249C">
        <w:t xml:space="preserve">. </w:t>
      </w:r>
      <w:r>
        <w:t>S</w:t>
      </w:r>
      <w:r w:rsidRPr="002B249C">
        <w:t xml:space="preserve">mluvní strany prohlašují, že součástí této </w:t>
      </w:r>
      <w:r>
        <w:t>S</w:t>
      </w:r>
      <w:r w:rsidRPr="002B249C">
        <w:t xml:space="preserve">mlouvy není žádné obchodní tajemství a  souhlasí </w:t>
      </w:r>
      <w:r>
        <w:t>s uveřejněním Smlouvy v registru smluv a dále s uveřejněním na profilu zadavatele Klienta a jeho webových stránkách</w:t>
      </w:r>
      <w:r w:rsidRPr="002B249C">
        <w:t xml:space="preserve">. </w:t>
      </w:r>
    </w:p>
    <w:p w14:paraId="6215294D" w14:textId="77777777" w:rsidR="000C0EE5" w:rsidRPr="002B249C" w:rsidRDefault="000C0EE5" w:rsidP="000C0EE5">
      <w:pPr>
        <w:pStyle w:val="Zklad2"/>
        <w:numPr>
          <w:ilvl w:val="1"/>
          <w:numId w:val="2"/>
        </w:numPr>
        <w:tabs>
          <w:tab w:val="clear" w:pos="709"/>
          <w:tab w:val="left" w:pos="1134"/>
        </w:tabs>
        <w:ind w:left="1134" w:hanging="567"/>
      </w:pPr>
      <w:r w:rsidRPr="002B249C">
        <w:t xml:space="preserve">Nedílnou součástí Smlouvy jsou následující přílohy: </w:t>
      </w:r>
    </w:p>
    <w:p w14:paraId="60DE4F1B" w14:textId="77777777" w:rsidR="000C0EE5" w:rsidRPr="00147A95" w:rsidRDefault="000C0EE5" w:rsidP="000C0EE5">
      <w:pPr>
        <w:ind w:left="1985" w:hanging="851"/>
        <w:jc w:val="left"/>
        <w:rPr>
          <w:rFonts w:ascii="Times New Roman" w:hAnsi="Times New Roman"/>
        </w:rPr>
      </w:pPr>
      <w:r w:rsidRPr="002B249C">
        <w:rPr>
          <w:rFonts w:ascii="Times New Roman" w:hAnsi="Times New Roman"/>
          <w:b/>
        </w:rPr>
        <w:t>Příloha č.</w:t>
      </w:r>
      <w:r w:rsidRPr="002B249C">
        <w:rPr>
          <w:rFonts w:ascii="Times New Roman" w:hAnsi="Times New Roman"/>
        </w:rPr>
        <w:t xml:space="preserve"> </w:t>
      </w:r>
      <w:r w:rsidRPr="002B249C">
        <w:rPr>
          <w:rFonts w:ascii="Times New Roman" w:hAnsi="Times New Roman"/>
          <w:b/>
        </w:rPr>
        <w:t xml:space="preserve">1: </w:t>
      </w:r>
      <w:r>
        <w:rPr>
          <w:rFonts w:ascii="Times New Roman" w:hAnsi="Times New Roman"/>
        </w:rPr>
        <w:t>Cena Služeb</w:t>
      </w:r>
    </w:p>
    <w:p w14:paraId="4B8D9A5F" w14:textId="39D533B0" w:rsidR="000C0EE5" w:rsidRDefault="000C0EE5" w:rsidP="000C0EE5">
      <w:pPr>
        <w:ind w:left="1985" w:hanging="851"/>
        <w:jc w:val="left"/>
        <w:rPr>
          <w:rFonts w:ascii="Times New Roman" w:hAnsi="Times New Roman"/>
        </w:rPr>
      </w:pPr>
      <w:r w:rsidRPr="002B249C">
        <w:rPr>
          <w:rFonts w:ascii="Times New Roman" w:hAnsi="Times New Roman"/>
          <w:b/>
        </w:rPr>
        <w:t>Příloha č.</w:t>
      </w:r>
      <w:r w:rsidRPr="002B249C">
        <w:rPr>
          <w:rFonts w:ascii="Times New Roman" w:hAnsi="Times New Roman"/>
        </w:rPr>
        <w:t xml:space="preserve"> </w:t>
      </w:r>
      <w:r w:rsidRPr="002B249C">
        <w:rPr>
          <w:rFonts w:ascii="Times New Roman" w:hAnsi="Times New Roman"/>
          <w:b/>
        </w:rPr>
        <w:t xml:space="preserve">2: </w:t>
      </w:r>
      <w:r>
        <w:rPr>
          <w:rFonts w:ascii="Times New Roman" w:hAnsi="Times New Roman"/>
        </w:rPr>
        <w:t>Členové Týmu Advokáta</w:t>
      </w:r>
    </w:p>
    <w:p w14:paraId="043667B2" w14:textId="389EB594" w:rsidR="0046164A" w:rsidRPr="002B249C" w:rsidRDefault="0046164A" w:rsidP="0046164A">
      <w:pPr>
        <w:ind w:left="1985" w:hanging="851"/>
        <w:jc w:val="left"/>
        <w:rPr>
          <w:rFonts w:ascii="Times New Roman" w:hAnsi="Times New Roman"/>
        </w:rPr>
      </w:pPr>
      <w:r>
        <w:rPr>
          <w:rFonts w:ascii="Times New Roman" w:hAnsi="Times New Roman"/>
          <w:b/>
        </w:rPr>
        <w:t xml:space="preserve">Příloha </w:t>
      </w:r>
      <w:r w:rsidRPr="0046164A">
        <w:rPr>
          <w:rFonts w:ascii="Times New Roman" w:hAnsi="Times New Roman"/>
          <w:b/>
        </w:rPr>
        <w:t>č.</w:t>
      </w:r>
      <w:r w:rsidRPr="002C4BDF">
        <w:rPr>
          <w:rFonts w:ascii="Times New Roman" w:hAnsi="Times New Roman"/>
          <w:b/>
        </w:rPr>
        <w:t xml:space="preserve"> 3</w:t>
      </w:r>
      <w:r>
        <w:rPr>
          <w:rFonts w:ascii="Times New Roman" w:hAnsi="Times New Roman"/>
        </w:rPr>
        <w:t>: Zadávací dokumentace na Veřejnou zakázku</w:t>
      </w:r>
    </w:p>
    <w:p w14:paraId="12680701" w14:textId="77777777" w:rsidR="000C0EE5" w:rsidRPr="002B249C" w:rsidRDefault="000C0EE5" w:rsidP="000C0EE5">
      <w:pPr>
        <w:pStyle w:val="Zklad2"/>
        <w:keepNext/>
        <w:numPr>
          <w:ilvl w:val="1"/>
          <w:numId w:val="2"/>
        </w:numPr>
        <w:tabs>
          <w:tab w:val="clear" w:pos="709"/>
          <w:tab w:val="left" w:pos="1134"/>
        </w:tabs>
        <w:ind w:left="1134" w:hanging="567"/>
      </w:pPr>
      <w:r w:rsidRPr="002B249C">
        <w:t>V případě rozporu mezi textem této Smlouvy a textem přílohy má přednost ustanovení textu této Smlouvy.</w:t>
      </w:r>
    </w:p>
    <w:p w14:paraId="3BE178B2" w14:textId="77777777" w:rsidR="000C0EE5" w:rsidRPr="002B249C" w:rsidRDefault="000C0EE5" w:rsidP="000C0EE5">
      <w:pPr>
        <w:pStyle w:val="Zklad2"/>
        <w:keepNext/>
        <w:numPr>
          <w:ilvl w:val="1"/>
          <w:numId w:val="2"/>
        </w:numPr>
        <w:tabs>
          <w:tab w:val="clear" w:pos="709"/>
          <w:tab w:val="left" w:pos="1134"/>
        </w:tabs>
        <w:ind w:left="1134" w:hanging="567"/>
      </w:pPr>
      <w:r w:rsidRPr="002B249C">
        <w:t>Smluvní strany prohlašují, že si tuto Smlouvu přečetly, že s jejím obsahem souhlasí a na důkaz toho k ní připojují svoje podpisy.</w:t>
      </w:r>
    </w:p>
    <w:p w14:paraId="578C11B5" w14:textId="5A8BE451" w:rsidR="000C0EE5" w:rsidRDefault="000C0EE5" w:rsidP="000C0EE5">
      <w:pPr>
        <w:spacing w:after="0"/>
        <w:jc w:val="left"/>
        <w:rPr>
          <w:rFonts w:ascii="Times New Roman" w:hAnsi="Times New Roman"/>
          <w:snapToGrid w:val="0"/>
        </w:rPr>
      </w:pPr>
    </w:p>
    <w:p w14:paraId="33903189" w14:textId="77777777" w:rsidR="000C0EE5" w:rsidRPr="002B249C" w:rsidRDefault="000C0EE5" w:rsidP="000C0EE5">
      <w:pPr>
        <w:keepNext/>
        <w:rPr>
          <w:rFonts w:ascii="Times New Roman" w:hAnsi="Times New Roman"/>
          <w:snapToGrid w:val="0"/>
        </w:rPr>
        <w:sectPr w:rsidR="000C0EE5" w:rsidRPr="002B249C" w:rsidSect="0033190C">
          <w:headerReference w:type="even" r:id="rId10"/>
          <w:headerReference w:type="default" r:id="rId11"/>
          <w:footerReference w:type="even" r:id="rId12"/>
          <w:footerReference w:type="default" r:id="rId13"/>
          <w:headerReference w:type="first" r:id="rId14"/>
          <w:footerReference w:type="first" r:id="rId15"/>
          <w:pgSz w:w="11906" w:h="16838"/>
          <w:pgMar w:top="2424" w:right="1418" w:bottom="1418" w:left="1418" w:header="709" w:footer="709" w:gutter="0"/>
          <w:cols w:space="708"/>
        </w:sectPr>
      </w:pPr>
    </w:p>
    <w:p w14:paraId="3DC91402" w14:textId="77777777" w:rsidR="000C0EE5" w:rsidRPr="00147A95" w:rsidRDefault="000C0EE5" w:rsidP="000C0EE5">
      <w:pPr>
        <w:keepNext/>
        <w:rPr>
          <w:rFonts w:ascii="Times New Roman" w:hAnsi="Times New Roman"/>
          <w:b/>
          <w:snapToGrid w:val="0"/>
          <w:szCs w:val="24"/>
        </w:rPr>
      </w:pPr>
      <w:r w:rsidRPr="00147A95">
        <w:rPr>
          <w:rFonts w:ascii="Times New Roman" w:hAnsi="Times New Roman"/>
          <w:b/>
          <w:snapToGrid w:val="0"/>
          <w:szCs w:val="24"/>
        </w:rPr>
        <w:t>PODPISOVÁ STRANA</w:t>
      </w:r>
    </w:p>
    <w:p w14:paraId="66117641" w14:textId="77777777" w:rsidR="000C0EE5" w:rsidRDefault="000C0EE5" w:rsidP="000C0EE5">
      <w:pPr>
        <w:keepNext/>
        <w:rPr>
          <w:rFonts w:ascii="Times New Roman" w:hAnsi="Times New Roman"/>
          <w:snapToGrid w:val="0"/>
          <w:szCs w:val="24"/>
        </w:rPr>
      </w:pPr>
    </w:p>
    <w:p w14:paraId="46F27A2C" w14:textId="77777777" w:rsidR="000C0EE5" w:rsidRPr="00147A95" w:rsidRDefault="000C0EE5" w:rsidP="000C0EE5">
      <w:pPr>
        <w:keepNext/>
        <w:rPr>
          <w:rFonts w:ascii="Times New Roman" w:hAnsi="Times New Roman"/>
          <w:snapToGrid w:val="0"/>
          <w:szCs w:val="24"/>
        </w:rPr>
      </w:pPr>
      <w:r w:rsidRPr="00147A95">
        <w:rPr>
          <w:rFonts w:ascii="Times New Roman" w:hAnsi="Times New Roman"/>
          <w:snapToGrid w:val="0"/>
          <w:szCs w:val="24"/>
        </w:rPr>
        <w:t>V </w:t>
      </w:r>
      <w:r w:rsidRPr="00147A95">
        <w:rPr>
          <w:rFonts w:ascii="Times New Roman" w:hAnsi="Times New Roman"/>
          <w:szCs w:val="24"/>
        </w:rPr>
        <w:t xml:space="preserve">Praze </w:t>
      </w:r>
      <w:r w:rsidRPr="00147A95">
        <w:rPr>
          <w:rFonts w:ascii="Times New Roman" w:hAnsi="Times New Roman"/>
          <w:snapToGrid w:val="0"/>
          <w:szCs w:val="24"/>
        </w:rPr>
        <w:t xml:space="preserve">dne </w:t>
      </w:r>
      <w:r w:rsidRPr="00147A95">
        <w:rPr>
          <w:rFonts w:ascii="Times New Roman" w:hAnsi="Times New Roman"/>
          <w:szCs w:val="24"/>
        </w:rPr>
        <w:t>___________</w:t>
      </w:r>
      <w:r w:rsidRPr="00147A95">
        <w:rPr>
          <w:rFonts w:ascii="Times New Roman" w:hAnsi="Times New Roman"/>
          <w:szCs w:val="24"/>
        </w:rPr>
        <w:tab/>
      </w:r>
    </w:p>
    <w:p w14:paraId="5F45CCAA" w14:textId="77777777" w:rsidR="000C0EE5" w:rsidRPr="00147A95" w:rsidRDefault="000C0EE5" w:rsidP="000C0EE5">
      <w:pPr>
        <w:keepNext/>
        <w:rPr>
          <w:rFonts w:ascii="Times New Roman" w:hAnsi="Times New Roman"/>
          <w:b/>
          <w:szCs w:val="24"/>
        </w:rPr>
      </w:pPr>
    </w:p>
    <w:p w14:paraId="330FE3A4" w14:textId="2BF1ECBE" w:rsidR="000C0EE5" w:rsidRPr="008C5E82" w:rsidRDefault="008C5E82" w:rsidP="000C0EE5">
      <w:pPr>
        <w:keepNext/>
        <w:rPr>
          <w:rFonts w:ascii="Times New Roman" w:hAnsi="Times New Roman"/>
          <w:b/>
          <w:szCs w:val="24"/>
        </w:rPr>
      </w:pPr>
      <w:r>
        <w:rPr>
          <w:rFonts w:ascii="Times New Roman" w:hAnsi="Times New Roman"/>
          <w:b/>
          <w:szCs w:val="24"/>
        </w:rPr>
        <w:t xml:space="preserve">Klient: </w:t>
      </w:r>
      <w:r w:rsidR="000C0EE5" w:rsidRPr="00921B43">
        <w:rPr>
          <w:rFonts w:ascii="Times New Roman" w:hAnsi="Times New Roman"/>
          <w:b/>
          <w:szCs w:val="24"/>
        </w:rPr>
        <w:t>Operátor ICT, a.s.</w:t>
      </w:r>
      <w:r w:rsidR="000C0EE5" w:rsidRPr="00147A95">
        <w:rPr>
          <w:rFonts w:ascii="Times New Roman" w:hAnsi="Times New Roman"/>
          <w:b/>
          <w:szCs w:val="24"/>
        </w:rPr>
        <w:tab/>
      </w:r>
      <w:r w:rsidR="000C0EE5" w:rsidRPr="00147A95">
        <w:rPr>
          <w:rFonts w:ascii="Times New Roman" w:hAnsi="Times New Roman"/>
          <w:szCs w:val="24"/>
        </w:rPr>
        <w:t xml:space="preserve">                                                   </w:t>
      </w:r>
    </w:p>
    <w:p w14:paraId="34165881" w14:textId="77777777" w:rsidR="000C0EE5" w:rsidRPr="00147A95" w:rsidRDefault="000C0EE5" w:rsidP="000C0EE5">
      <w:pPr>
        <w:keepNext/>
        <w:rPr>
          <w:rFonts w:ascii="Times New Roman" w:hAnsi="Times New Roman"/>
          <w:szCs w:val="24"/>
        </w:rPr>
      </w:pPr>
    </w:p>
    <w:p w14:paraId="584E0A4E" w14:textId="77777777" w:rsidR="000C0EE5" w:rsidRPr="00147A95" w:rsidRDefault="000C0EE5" w:rsidP="000C0EE5">
      <w:pPr>
        <w:keepNext/>
        <w:rPr>
          <w:rFonts w:ascii="Times New Roman" w:hAnsi="Times New Roman"/>
          <w:szCs w:val="24"/>
        </w:rPr>
      </w:pPr>
      <w:r w:rsidRPr="00147A95">
        <w:rPr>
          <w:rFonts w:ascii="Times New Roman" w:hAnsi="Times New Roman"/>
          <w:szCs w:val="24"/>
        </w:rPr>
        <w:t>Podpis:_________________________</w:t>
      </w:r>
    </w:p>
    <w:p w14:paraId="44EE2A14" w14:textId="713A395F" w:rsidR="000C0EE5" w:rsidRPr="00147A95" w:rsidRDefault="000C0EE5" w:rsidP="000C0EE5">
      <w:pPr>
        <w:keepNext/>
        <w:rPr>
          <w:rFonts w:ascii="Times New Roman" w:hAnsi="Times New Roman"/>
          <w:szCs w:val="24"/>
        </w:rPr>
      </w:pPr>
      <w:r w:rsidRPr="00147A95">
        <w:rPr>
          <w:rFonts w:ascii="Times New Roman" w:hAnsi="Times New Roman"/>
          <w:szCs w:val="24"/>
        </w:rPr>
        <w:t xml:space="preserve">Jméno: </w:t>
      </w:r>
      <w:r w:rsidR="002C4BDF" w:rsidRPr="002C4BDF">
        <w:rPr>
          <w:rFonts w:ascii="Times New Roman" w:hAnsi="Times New Roman"/>
          <w:szCs w:val="24"/>
        </w:rPr>
        <w:t>Michal Fišer, MBA</w:t>
      </w:r>
      <w:r w:rsidRPr="002C4BDF">
        <w:rPr>
          <w:rFonts w:ascii="Times New Roman" w:hAnsi="Times New Roman"/>
          <w:szCs w:val="24"/>
        </w:rPr>
        <w:t xml:space="preserve"> </w:t>
      </w:r>
    </w:p>
    <w:p w14:paraId="7FD10FA3" w14:textId="4A2C5BEE" w:rsidR="000C0EE5" w:rsidRPr="00147A95" w:rsidRDefault="000C0EE5" w:rsidP="000C0EE5">
      <w:pPr>
        <w:keepNext/>
        <w:rPr>
          <w:rFonts w:ascii="Times New Roman" w:hAnsi="Times New Roman"/>
          <w:szCs w:val="24"/>
        </w:rPr>
      </w:pPr>
      <w:r w:rsidRPr="00147A95">
        <w:rPr>
          <w:rFonts w:ascii="Times New Roman" w:hAnsi="Times New Roman"/>
          <w:szCs w:val="24"/>
        </w:rPr>
        <w:t xml:space="preserve">Funkce: </w:t>
      </w:r>
      <w:r w:rsidR="002C4BDF">
        <w:rPr>
          <w:rFonts w:ascii="Times New Roman" w:hAnsi="Times New Roman"/>
          <w:szCs w:val="24"/>
        </w:rPr>
        <w:t>předseda představenstva Operátor ICT, a.s.</w:t>
      </w:r>
    </w:p>
    <w:p w14:paraId="1251E045" w14:textId="77777777" w:rsidR="000C0EE5" w:rsidRPr="00147A95" w:rsidRDefault="000C0EE5" w:rsidP="000C0EE5">
      <w:pPr>
        <w:keepNext/>
        <w:rPr>
          <w:rFonts w:ascii="Times New Roman" w:hAnsi="Times New Roman"/>
          <w:snapToGrid w:val="0"/>
          <w:szCs w:val="24"/>
        </w:rPr>
      </w:pPr>
    </w:p>
    <w:p w14:paraId="65989641" w14:textId="77777777" w:rsidR="002C4BDF" w:rsidRPr="00147A95" w:rsidRDefault="002C4BDF" w:rsidP="002C4BDF">
      <w:pPr>
        <w:keepNext/>
        <w:rPr>
          <w:rFonts w:ascii="Times New Roman" w:hAnsi="Times New Roman"/>
          <w:szCs w:val="24"/>
        </w:rPr>
      </w:pPr>
      <w:r w:rsidRPr="00147A95">
        <w:rPr>
          <w:rFonts w:ascii="Times New Roman" w:hAnsi="Times New Roman"/>
          <w:szCs w:val="24"/>
        </w:rPr>
        <w:t>Podpis:_________________________</w:t>
      </w:r>
    </w:p>
    <w:p w14:paraId="29C9294F" w14:textId="4ADF85DD" w:rsidR="002C4BDF" w:rsidRPr="00147A95" w:rsidRDefault="002C4BDF" w:rsidP="002C4BDF">
      <w:pPr>
        <w:keepNext/>
        <w:rPr>
          <w:rFonts w:ascii="Times New Roman" w:hAnsi="Times New Roman"/>
          <w:szCs w:val="24"/>
        </w:rPr>
      </w:pPr>
      <w:r w:rsidRPr="00147A95">
        <w:rPr>
          <w:rFonts w:ascii="Times New Roman" w:hAnsi="Times New Roman"/>
          <w:szCs w:val="24"/>
        </w:rPr>
        <w:t xml:space="preserve">Jméno: </w:t>
      </w:r>
      <w:r w:rsidRPr="002C4BDF">
        <w:rPr>
          <w:rFonts w:ascii="Times New Roman" w:hAnsi="Times New Roman"/>
          <w:szCs w:val="24"/>
        </w:rPr>
        <w:t xml:space="preserve">Bc. Petra Burdová </w:t>
      </w:r>
    </w:p>
    <w:p w14:paraId="2542928B" w14:textId="6BB00875" w:rsidR="002C4BDF" w:rsidRPr="00147A95" w:rsidRDefault="002C4BDF" w:rsidP="002C4BDF">
      <w:pPr>
        <w:keepNext/>
        <w:rPr>
          <w:rFonts w:ascii="Times New Roman" w:hAnsi="Times New Roman"/>
          <w:szCs w:val="24"/>
        </w:rPr>
      </w:pPr>
      <w:r>
        <w:rPr>
          <w:rFonts w:ascii="Times New Roman" w:hAnsi="Times New Roman"/>
          <w:szCs w:val="24"/>
        </w:rPr>
        <w:t>Funkce: místopředseda představenstva Operátor ICT, a.s.</w:t>
      </w:r>
    </w:p>
    <w:p w14:paraId="6A157AE0" w14:textId="77777777" w:rsidR="000C0EE5" w:rsidRPr="00147A95" w:rsidRDefault="000C0EE5" w:rsidP="000C0EE5">
      <w:pPr>
        <w:keepNext/>
        <w:rPr>
          <w:rFonts w:ascii="Times New Roman" w:hAnsi="Times New Roman"/>
          <w:snapToGrid w:val="0"/>
          <w:szCs w:val="24"/>
        </w:rPr>
      </w:pPr>
    </w:p>
    <w:p w14:paraId="47623485" w14:textId="77777777" w:rsidR="000C0EE5" w:rsidRPr="00147A95" w:rsidRDefault="000C0EE5" w:rsidP="000C0EE5">
      <w:pPr>
        <w:keepNext/>
        <w:rPr>
          <w:rFonts w:ascii="Times New Roman" w:hAnsi="Times New Roman"/>
          <w:szCs w:val="24"/>
        </w:rPr>
      </w:pPr>
      <w:r w:rsidRPr="00147A95">
        <w:rPr>
          <w:rFonts w:ascii="Times New Roman" w:hAnsi="Times New Roman"/>
          <w:snapToGrid w:val="0"/>
          <w:szCs w:val="24"/>
        </w:rPr>
        <w:t>V </w:t>
      </w:r>
      <w:r w:rsidRPr="00147A95">
        <w:rPr>
          <w:rFonts w:ascii="Times New Roman" w:hAnsi="Times New Roman"/>
          <w:szCs w:val="24"/>
          <w:highlight w:val="yellow"/>
          <w:lang w:val="en-US"/>
        </w:rPr>
        <w:t>[DOPLNÍ DODAVATEL]</w:t>
      </w:r>
      <w:r w:rsidRPr="00147A95">
        <w:rPr>
          <w:rFonts w:ascii="Times New Roman" w:hAnsi="Times New Roman"/>
          <w:szCs w:val="24"/>
        </w:rPr>
        <w:t xml:space="preserve"> </w:t>
      </w:r>
      <w:r>
        <w:rPr>
          <w:rFonts w:ascii="Times New Roman" w:hAnsi="Times New Roman"/>
          <w:snapToGrid w:val="0"/>
          <w:szCs w:val="24"/>
        </w:rPr>
        <w:t xml:space="preserve">dne </w:t>
      </w:r>
    </w:p>
    <w:p w14:paraId="1D859D9F" w14:textId="77777777" w:rsidR="000C0EE5" w:rsidRPr="00147A95" w:rsidRDefault="000C0EE5" w:rsidP="000C0EE5">
      <w:pPr>
        <w:rPr>
          <w:rFonts w:ascii="Times New Roman" w:hAnsi="Times New Roman"/>
          <w:b/>
          <w:szCs w:val="24"/>
        </w:rPr>
      </w:pPr>
    </w:p>
    <w:p w14:paraId="29FCA54B" w14:textId="77777777" w:rsidR="000C0EE5" w:rsidRPr="00147A95" w:rsidRDefault="000C0EE5" w:rsidP="000C0EE5">
      <w:pPr>
        <w:rPr>
          <w:rFonts w:ascii="Times New Roman" w:hAnsi="Times New Roman"/>
          <w:szCs w:val="24"/>
        </w:rPr>
      </w:pPr>
      <w:r w:rsidRPr="00147A95">
        <w:rPr>
          <w:rFonts w:ascii="Times New Roman" w:hAnsi="Times New Roman"/>
          <w:b/>
          <w:szCs w:val="24"/>
        </w:rPr>
        <w:t>Advokát:</w:t>
      </w:r>
    </w:p>
    <w:p w14:paraId="5C5E017D" w14:textId="77777777" w:rsidR="000C0EE5" w:rsidRPr="00147A95" w:rsidRDefault="000C0EE5" w:rsidP="000C0EE5">
      <w:pPr>
        <w:rPr>
          <w:rFonts w:ascii="Times New Roman" w:hAnsi="Times New Roman"/>
          <w:bCs/>
          <w:szCs w:val="24"/>
        </w:rPr>
      </w:pPr>
      <w:r w:rsidRPr="00147A95">
        <w:rPr>
          <w:rFonts w:ascii="Times New Roman" w:hAnsi="Times New Roman"/>
          <w:szCs w:val="24"/>
          <w:highlight w:val="yellow"/>
          <w:lang w:val="en-US"/>
        </w:rPr>
        <w:t>[DOPLNÍ DODAVATEL]</w:t>
      </w:r>
    </w:p>
    <w:p w14:paraId="55D6BDC5" w14:textId="77777777" w:rsidR="000C0EE5" w:rsidRPr="00147A95" w:rsidRDefault="000C0EE5" w:rsidP="000C0EE5">
      <w:pPr>
        <w:rPr>
          <w:rFonts w:ascii="Times New Roman" w:hAnsi="Times New Roman"/>
          <w:szCs w:val="24"/>
        </w:rPr>
      </w:pPr>
    </w:p>
    <w:p w14:paraId="2A3B0230" w14:textId="77777777" w:rsidR="000C0EE5" w:rsidRPr="00147A95" w:rsidRDefault="000C0EE5" w:rsidP="000C0EE5">
      <w:pPr>
        <w:rPr>
          <w:rFonts w:ascii="Times New Roman" w:hAnsi="Times New Roman"/>
          <w:bCs/>
          <w:szCs w:val="24"/>
        </w:rPr>
      </w:pPr>
      <w:r w:rsidRPr="00147A95">
        <w:rPr>
          <w:rFonts w:ascii="Times New Roman" w:hAnsi="Times New Roman"/>
          <w:szCs w:val="24"/>
        </w:rPr>
        <w:t>Podpis:_________________________</w:t>
      </w:r>
    </w:p>
    <w:p w14:paraId="34CFBA30" w14:textId="77777777" w:rsidR="000C0EE5" w:rsidRPr="00147A95" w:rsidRDefault="000C0EE5" w:rsidP="000C0EE5">
      <w:pPr>
        <w:rPr>
          <w:rFonts w:ascii="Times New Roman" w:hAnsi="Times New Roman"/>
          <w:szCs w:val="24"/>
        </w:rPr>
      </w:pPr>
      <w:r w:rsidRPr="00147A95">
        <w:rPr>
          <w:rFonts w:ascii="Times New Roman" w:hAnsi="Times New Roman"/>
          <w:szCs w:val="24"/>
        </w:rPr>
        <w:t xml:space="preserve">Jméno: </w:t>
      </w:r>
      <w:r w:rsidRPr="00147A95">
        <w:rPr>
          <w:rFonts w:ascii="Times New Roman" w:hAnsi="Times New Roman"/>
          <w:szCs w:val="24"/>
          <w:highlight w:val="yellow"/>
          <w:lang w:val="en-US"/>
        </w:rPr>
        <w:t>[DOPLNÍ DODAVATEL]</w:t>
      </w:r>
    </w:p>
    <w:p w14:paraId="2026999B" w14:textId="77777777" w:rsidR="000C0EE5" w:rsidRPr="00147A95" w:rsidRDefault="000C0EE5" w:rsidP="000C0EE5">
      <w:pPr>
        <w:rPr>
          <w:rFonts w:ascii="Times New Roman" w:hAnsi="Times New Roman"/>
          <w:szCs w:val="24"/>
        </w:rPr>
      </w:pPr>
      <w:r w:rsidRPr="00147A95">
        <w:rPr>
          <w:rFonts w:ascii="Times New Roman" w:hAnsi="Times New Roman"/>
          <w:szCs w:val="24"/>
        </w:rPr>
        <w:t xml:space="preserve">Funkce: </w:t>
      </w:r>
      <w:r w:rsidRPr="00FE7D5A">
        <w:rPr>
          <w:rFonts w:ascii="Times New Roman" w:hAnsi="Times New Roman"/>
          <w:szCs w:val="24"/>
          <w:highlight w:val="yellow"/>
        </w:rPr>
        <w:t>[DOPLNÍ DODAVATEL]</w:t>
      </w:r>
    </w:p>
    <w:p w14:paraId="18B90D96" w14:textId="77777777" w:rsidR="000C0EE5" w:rsidRPr="002B249C" w:rsidRDefault="000C0EE5" w:rsidP="000C0EE5">
      <w:pPr>
        <w:rPr>
          <w:rFonts w:ascii="Times New Roman" w:hAnsi="Times New Roman"/>
        </w:rPr>
        <w:sectPr w:rsidR="000C0EE5" w:rsidRPr="002B249C" w:rsidSect="0033190C">
          <w:type w:val="continuous"/>
          <w:pgSz w:w="11906" w:h="16838"/>
          <w:pgMar w:top="2140" w:right="1418" w:bottom="1418" w:left="2127" w:header="709" w:footer="709" w:gutter="0"/>
          <w:cols w:space="708"/>
        </w:sectPr>
      </w:pPr>
    </w:p>
    <w:p w14:paraId="0E4AE579" w14:textId="77777777" w:rsidR="000C0EE5" w:rsidRPr="002B249C" w:rsidRDefault="000C0EE5" w:rsidP="000C0EE5">
      <w:pPr>
        <w:keepNext/>
        <w:keepLines/>
        <w:spacing w:before="240"/>
        <w:jc w:val="center"/>
        <w:outlineLvl w:val="0"/>
        <w:rPr>
          <w:rFonts w:ascii="Times New Roman" w:hAnsi="Times New Roman"/>
          <w:b/>
          <w:caps/>
          <w:kern w:val="28"/>
          <w:szCs w:val="24"/>
        </w:rPr>
      </w:pPr>
      <w:r w:rsidRPr="002B249C">
        <w:rPr>
          <w:rFonts w:ascii="Times New Roman" w:hAnsi="Times New Roman"/>
          <w:b/>
          <w:caps/>
          <w:kern w:val="28"/>
          <w:szCs w:val="24"/>
        </w:rPr>
        <w:t>Příloha č. 1</w:t>
      </w:r>
    </w:p>
    <w:p w14:paraId="6A520C5A" w14:textId="77777777" w:rsidR="000C0EE5" w:rsidRPr="002B249C" w:rsidRDefault="000C0EE5" w:rsidP="000C0EE5">
      <w:pPr>
        <w:keepNext/>
        <w:keepLines/>
        <w:jc w:val="center"/>
        <w:outlineLvl w:val="0"/>
        <w:rPr>
          <w:rFonts w:ascii="Times New Roman" w:hAnsi="Times New Roman"/>
          <w:b/>
          <w:kern w:val="28"/>
          <w:szCs w:val="24"/>
        </w:rPr>
      </w:pPr>
      <w:r>
        <w:rPr>
          <w:rFonts w:ascii="Times New Roman" w:hAnsi="Times New Roman"/>
          <w:b/>
          <w:kern w:val="28"/>
          <w:szCs w:val="24"/>
        </w:rPr>
        <w:t>Cena Služeb</w:t>
      </w:r>
      <w:r w:rsidRPr="002B249C">
        <w:rPr>
          <w:rFonts w:ascii="Times New Roman" w:hAnsi="Times New Roman"/>
          <w:b/>
          <w:kern w:val="28"/>
          <w:szCs w:val="24"/>
        </w:rPr>
        <w:t xml:space="preserve"> </w:t>
      </w:r>
    </w:p>
    <w:p w14:paraId="68B0B7C7" w14:textId="77777777" w:rsidR="000C0EE5" w:rsidRDefault="000C0EE5" w:rsidP="000C0EE5">
      <w:pPr>
        <w:rPr>
          <w:rFonts w:ascii="Times New Roman" w:hAnsi="Times New Roman"/>
          <w:b/>
        </w:rPr>
      </w:pPr>
    </w:p>
    <w:p w14:paraId="5E873A63" w14:textId="77777777" w:rsidR="000C0EE5" w:rsidRPr="002B249C" w:rsidRDefault="000C0EE5" w:rsidP="000C0EE5">
      <w:pPr>
        <w:rPr>
          <w:rFonts w:ascii="Times New Roman" w:hAnsi="Times New Roman"/>
          <w:b/>
        </w:rPr>
      </w:pPr>
    </w:p>
    <w:tbl>
      <w:tblPr>
        <w:tblW w:w="2656" w:type="pct"/>
        <w:tblInd w:w="70" w:type="dxa"/>
        <w:tblBorders>
          <w:top w:val="single" w:sz="12" w:space="0" w:color="auto"/>
          <w:left w:val="single" w:sz="4" w:space="0" w:color="auto"/>
          <w:bottom w:val="single" w:sz="4"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93"/>
      </w:tblGrid>
      <w:tr w:rsidR="000C0EE5" w:rsidRPr="002B249C" w14:paraId="66E4AE78" w14:textId="77777777" w:rsidTr="0033190C">
        <w:trPr>
          <w:trHeight w:val="510"/>
        </w:trPr>
        <w:tc>
          <w:tcPr>
            <w:tcW w:w="4660" w:type="dxa"/>
            <w:shd w:val="clear" w:color="auto" w:fill="auto"/>
            <w:vAlign w:val="bottom"/>
            <w:hideMark/>
          </w:tcPr>
          <w:p w14:paraId="04D7D3CA" w14:textId="77777777" w:rsidR="000C0EE5" w:rsidRPr="00B37A59" w:rsidRDefault="000C0EE5" w:rsidP="0033190C">
            <w:pPr>
              <w:spacing w:after="0"/>
              <w:rPr>
                <w:rFonts w:ascii="Times New Roman" w:hAnsi="Times New Roman"/>
                <w:b/>
                <w:bCs/>
                <w:szCs w:val="24"/>
              </w:rPr>
            </w:pPr>
            <w:r w:rsidRPr="00B37A59">
              <w:rPr>
                <w:rFonts w:ascii="Times New Roman" w:hAnsi="Times New Roman"/>
                <w:b/>
                <w:bCs/>
                <w:szCs w:val="24"/>
              </w:rPr>
              <w:t>Cena za jednu (1) hodinu poskytování Služeb v Kč bez DPH</w:t>
            </w:r>
          </w:p>
        </w:tc>
      </w:tr>
      <w:tr w:rsidR="000C0EE5" w:rsidRPr="002B249C" w14:paraId="7A222549" w14:textId="77777777" w:rsidTr="0033190C">
        <w:trPr>
          <w:trHeight w:val="525"/>
        </w:trPr>
        <w:tc>
          <w:tcPr>
            <w:tcW w:w="4660" w:type="dxa"/>
            <w:shd w:val="clear" w:color="auto" w:fill="auto"/>
            <w:noWrap/>
            <w:vAlign w:val="center"/>
            <w:hideMark/>
          </w:tcPr>
          <w:p w14:paraId="6E06135F" w14:textId="77777777" w:rsidR="000C0EE5" w:rsidRPr="00B37A59" w:rsidRDefault="000C0EE5" w:rsidP="0033190C">
            <w:pPr>
              <w:spacing w:after="0"/>
              <w:jc w:val="center"/>
              <w:rPr>
                <w:rFonts w:ascii="Times New Roman" w:hAnsi="Times New Roman"/>
                <w:szCs w:val="24"/>
              </w:rPr>
            </w:pPr>
            <w:r w:rsidRPr="00663FD2">
              <w:rPr>
                <w:rFonts w:ascii="Times New Roman" w:hAnsi="Times New Roman"/>
                <w:szCs w:val="24"/>
                <w:highlight w:val="yellow"/>
                <w:lang w:val="en-US"/>
              </w:rPr>
              <w:t>[DOPLNÍ DODAVATEL]</w:t>
            </w:r>
          </w:p>
        </w:tc>
      </w:tr>
    </w:tbl>
    <w:p w14:paraId="0AFD5271" w14:textId="77777777" w:rsidR="000C0EE5" w:rsidRPr="002B249C" w:rsidRDefault="000C0EE5" w:rsidP="000C0EE5">
      <w:pPr>
        <w:spacing w:after="0"/>
        <w:jc w:val="left"/>
        <w:rPr>
          <w:rFonts w:ascii="Times New Roman" w:hAnsi="Times New Roman"/>
          <w:b/>
          <w:caps/>
          <w:kern w:val="28"/>
          <w:szCs w:val="24"/>
        </w:rPr>
      </w:pPr>
      <w:r w:rsidRPr="002B249C">
        <w:rPr>
          <w:rFonts w:ascii="Times New Roman" w:hAnsi="Times New Roman"/>
          <w:b/>
          <w:caps/>
          <w:kern w:val="28"/>
          <w:szCs w:val="24"/>
        </w:rPr>
        <w:br w:type="page"/>
      </w:r>
    </w:p>
    <w:p w14:paraId="33506256" w14:textId="77777777" w:rsidR="000C0EE5" w:rsidRPr="002B249C" w:rsidRDefault="000C0EE5" w:rsidP="000C0EE5">
      <w:pPr>
        <w:keepNext/>
        <w:keepLines/>
        <w:spacing w:before="240"/>
        <w:ind w:left="-284"/>
        <w:jc w:val="center"/>
        <w:outlineLvl w:val="0"/>
        <w:rPr>
          <w:rFonts w:ascii="Times New Roman" w:hAnsi="Times New Roman"/>
          <w:b/>
          <w:caps/>
          <w:kern w:val="28"/>
          <w:szCs w:val="24"/>
        </w:rPr>
      </w:pPr>
      <w:r w:rsidRPr="002B249C">
        <w:rPr>
          <w:rFonts w:ascii="Times New Roman" w:hAnsi="Times New Roman"/>
          <w:b/>
          <w:caps/>
          <w:kern w:val="28"/>
          <w:szCs w:val="24"/>
        </w:rPr>
        <w:t>Příloha č. 2</w:t>
      </w:r>
    </w:p>
    <w:p w14:paraId="2DD95A4E" w14:textId="77777777" w:rsidR="000C0EE5" w:rsidRPr="002B249C" w:rsidRDefault="000C0EE5" w:rsidP="000C0EE5">
      <w:pPr>
        <w:keepNext/>
        <w:keepLines/>
        <w:jc w:val="center"/>
        <w:outlineLvl w:val="0"/>
        <w:rPr>
          <w:rFonts w:ascii="Times New Roman" w:hAnsi="Times New Roman"/>
          <w:b/>
          <w:kern w:val="28"/>
          <w:szCs w:val="24"/>
        </w:rPr>
      </w:pPr>
      <w:r>
        <w:rPr>
          <w:rFonts w:ascii="Times New Roman" w:hAnsi="Times New Roman"/>
          <w:b/>
          <w:kern w:val="28"/>
          <w:szCs w:val="24"/>
        </w:rPr>
        <w:t>Členové Týmu Advokáta</w:t>
      </w:r>
    </w:p>
    <w:p w14:paraId="066A2CBE" w14:textId="77777777" w:rsidR="000C0EE5" w:rsidRPr="002B249C" w:rsidRDefault="000C0EE5" w:rsidP="000C0EE5">
      <w:pPr>
        <w:rPr>
          <w:sz w:val="8"/>
        </w:rPr>
      </w:pPr>
    </w:p>
    <w:tbl>
      <w:tblPr>
        <w:tblW w:w="5001"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91"/>
        <w:gridCol w:w="6623"/>
      </w:tblGrid>
      <w:tr w:rsidR="000C0EE5" w:rsidRPr="002B249C" w14:paraId="02F206B7" w14:textId="77777777" w:rsidTr="0033190C">
        <w:trPr>
          <w:trHeight w:val="397"/>
          <w:jc w:val="center"/>
        </w:trPr>
        <w:tc>
          <w:tcPr>
            <w:tcW w:w="1406" w:type="pct"/>
            <w:tcBorders>
              <w:top w:val="nil"/>
              <w:left w:val="nil"/>
              <w:bottom w:val="double" w:sz="4" w:space="0" w:color="auto"/>
              <w:right w:val="nil"/>
            </w:tcBorders>
            <w:vAlign w:val="center"/>
          </w:tcPr>
          <w:p w14:paraId="324336A9" w14:textId="77777777" w:rsidR="000C0EE5" w:rsidRPr="002B249C" w:rsidRDefault="000C0EE5" w:rsidP="0033190C">
            <w:pPr>
              <w:spacing w:after="0"/>
              <w:rPr>
                <w:b/>
              </w:rPr>
            </w:pPr>
            <w:r>
              <w:rPr>
                <w:b/>
              </w:rPr>
              <w:t xml:space="preserve">Advokát </w:t>
            </w:r>
          </w:p>
        </w:tc>
        <w:tc>
          <w:tcPr>
            <w:tcW w:w="3594" w:type="pct"/>
            <w:tcBorders>
              <w:top w:val="nil"/>
              <w:left w:val="nil"/>
              <w:bottom w:val="double" w:sz="4" w:space="0" w:color="auto"/>
              <w:right w:val="nil"/>
            </w:tcBorders>
            <w:vAlign w:val="center"/>
          </w:tcPr>
          <w:p w14:paraId="5794CFBA" w14:textId="77777777" w:rsidR="000C0EE5" w:rsidRPr="002B249C" w:rsidRDefault="000C0EE5" w:rsidP="0033190C">
            <w:pPr>
              <w:spacing w:after="0"/>
              <w:rPr>
                <w:b/>
              </w:rPr>
            </w:pPr>
          </w:p>
        </w:tc>
      </w:tr>
      <w:tr w:rsidR="000C0EE5" w:rsidRPr="002B249C" w14:paraId="6332DFF0" w14:textId="77777777" w:rsidTr="0033190C">
        <w:trPr>
          <w:jc w:val="center"/>
        </w:trPr>
        <w:tc>
          <w:tcPr>
            <w:tcW w:w="5000" w:type="pct"/>
            <w:gridSpan w:val="2"/>
            <w:tcBorders>
              <w:top w:val="double" w:sz="4" w:space="0" w:color="auto"/>
              <w:left w:val="double" w:sz="4" w:space="0" w:color="auto"/>
              <w:bottom w:val="single" w:sz="4" w:space="0" w:color="auto"/>
              <w:right w:val="double" w:sz="4" w:space="0" w:color="auto"/>
            </w:tcBorders>
            <w:shd w:val="clear" w:color="auto" w:fill="D9D9D9"/>
            <w:vAlign w:val="center"/>
          </w:tcPr>
          <w:p w14:paraId="19F83C6D" w14:textId="77777777" w:rsidR="000C0EE5" w:rsidRPr="00D8486B" w:rsidRDefault="000C0EE5" w:rsidP="0033190C">
            <w:pPr>
              <w:pStyle w:val="Tabulkatxtobyejn"/>
              <w:rPr>
                <w:rFonts w:ascii="Times New Roman" w:hAnsi="Times New Roman" w:cs="Times New Roman"/>
                <w:b/>
                <w:sz w:val="22"/>
                <w:szCs w:val="22"/>
              </w:rPr>
            </w:pPr>
            <w:r w:rsidRPr="00F7587F">
              <w:rPr>
                <w:rFonts w:ascii="Times New Roman" w:hAnsi="Times New Roman" w:cs="Times New Roman"/>
                <w:b/>
                <w:sz w:val="22"/>
                <w:szCs w:val="22"/>
              </w:rPr>
              <w:t>Expert v oblasti práva ICT</w:t>
            </w:r>
          </w:p>
        </w:tc>
      </w:tr>
      <w:tr w:rsidR="000C0EE5" w:rsidRPr="002B249C" w14:paraId="1BF5A6CF" w14:textId="77777777" w:rsidTr="0033190C">
        <w:trPr>
          <w:jc w:val="center"/>
        </w:trPr>
        <w:tc>
          <w:tcPr>
            <w:tcW w:w="1406" w:type="pct"/>
            <w:tcBorders>
              <w:top w:val="single" w:sz="4" w:space="0" w:color="auto"/>
              <w:left w:val="double" w:sz="4" w:space="0" w:color="auto"/>
              <w:bottom w:val="single" w:sz="4" w:space="0" w:color="auto"/>
              <w:right w:val="single" w:sz="4" w:space="0" w:color="auto"/>
            </w:tcBorders>
            <w:shd w:val="clear" w:color="auto" w:fill="D9D9D9"/>
            <w:vAlign w:val="center"/>
          </w:tcPr>
          <w:p w14:paraId="31C5EFD3" w14:textId="77777777" w:rsidR="000C0EE5" w:rsidRPr="002B249C" w:rsidRDefault="000C0EE5" w:rsidP="0033190C">
            <w:pPr>
              <w:pStyle w:val="Tabulkatxtobyejn"/>
              <w:rPr>
                <w:rFonts w:ascii="Times New Roman" w:hAnsi="Times New Roman" w:cs="Times New Roman"/>
                <w:sz w:val="22"/>
                <w:szCs w:val="22"/>
              </w:rPr>
            </w:pPr>
            <w:r>
              <w:rPr>
                <w:rFonts w:ascii="Times New Roman" w:hAnsi="Times New Roman" w:cs="Times New Roman"/>
                <w:sz w:val="22"/>
                <w:szCs w:val="22"/>
              </w:rPr>
              <w:t>Jméno</w:t>
            </w:r>
          </w:p>
        </w:tc>
        <w:tc>
          <w:tcPr>
            <w:tcW w:w="3594" w:type="pct"/>
            <w:tcBorders>
              <w:top w:val="single" w:sz="4" w:space="0" w:color="auto"/>
              <w:left w:val="single" w:sz="4" w:space="0" w:color="auto"/>
              <w:bottom w:val="single" w:sz="4" w:space="0" w:color="auto"/>
              <w:right w:val="double" w:sz="4" w:space="0" w:color="auto"/>
            </w:tcBorders>
          </w:tcPr>
          <w:p w14:paraId="118E523D" w14:textId="77777777" w:rsidR="000C0EE5" w:rsidRPr="002B249C" w:rsidRDefault="000C0EE5" w:rsidP="0033190C">
            <w:pPr>
              <w:pStyle w:val="Tabulkatxtobyejn"/>
              <w:rPr>
                <w:rFonts w:ascii="Times New Roman" w:hAnsi="Times New Roman" w:cs="Times New Roman"/>
                <w:sz w:val="22"/>
                <w:szCs w:val="22"/>
              </w:rPr>
            </w:pPr>
            <w:r w:rsidRPr="00663FD2">
              <w:rPr>
                <w:rFonts w:ascii="Times New Roman" w:hAnsi="Times New Roman"/>
                <w:szCs w:val="24"/>
                <w:highlight w:val="yellow"/>
                <w:lang w:val="en-US"/>
              </w:rPr>
              <w:t>[DOPLNÍ DODAVATEL]</w:t>
            </w:r>
          </w:p>
        </w:tc>
      </w:tr>
      <w:tr w:rsidR="000C0EE5" w:rsidRPr="002B249C" w14:paraId="092B59C7" w14:textId="77777777" w:rsidTr="0033190C">
        <w:trPr>
          <w:jc w:val="center"/>
        </w:trPr>
        <w:tc>
          <w:tcPr>
            <w:tcW w:w="1406" w:type="pct"/>
            <w:tcBorders>
              <w:top w:val="single" w:sz="4" w:space="0" w:color="auto"/>
              <w:left w:val="double" w:sz="4" w:space="0" w:color="auto"/>
              <w:bottom w:val="single" w:sz="4" w:space="0" w:color="auto"/>
              <w:right w:val="single" w:sz="4" w:space="0" w:color="auto"/>
            </w:tcBorders>
            <w:shd w:val="clear" w:color="auto" w:fill="D9D9D9"/>
            <w:vAlign w:val="center"/>
          </w:tcPr>
          <w:p w14:paraId="3A0D12F7" w14:textId="77777777" w:rsidR="000C0EE5" w:rsidRPr="002B249C" w:rsidRDefault="000C0EE5" w:rsidP="0033190C">
            <w:pPr>
              <w:pStyle w:val="Tabulkatxtobyejn"/>
              <w:rPr>
                <w:rFonts w:ascii="Times New Roman" w:hAnsi="Times New Roman" w:cs="Times New Roman"/>
                <w:sz w:val="22"/>
                <w:szCs w:val="22"/>
              </w:rPr>
            </w:pPr>
            <w:r>
              <w:rPr>
                <w:rFonts w:ascii="Times New Roman" w:hAnsi="Times New Roman" w:cs="Times New Roman"/>
                <w:sz w:val="22"/>
                <w:szCs w:val="22"/>
              </w:rPr>
              <w:t>Tel.:</w:t>
            </w:r>
          </w:p>
        </w:tc>
        <w:tc>
          <w:tcPr>
            <w:tcW w:w="3594" w:type="pct"/>
            <w:tcBorders>
              <w:top w:val="single" w:sz="4" w:space="0" w:color="auto"/>
              <w:left w:val="single" w:sz="4" w:space="0" w:color="auto"/>
              <w:bottom w:val="single" w:sz="4" w:space="0" w:color="auto"/>
              <w:right w:val="double" w:sz="4" w:space="0" w:color="auto"/>
            </w:tcBorders>
          </w:tcPr>
          <w:p w14:paraId="229D5750" w14:textId="77777777" w:rsidR="000C0EE5" w:rsidRPr="002B249C" w:rsidRDefault="000C0EE5" w:rsidP="0033190C">
            <w:pPr>
              <w:pStyle w:val="Tabulkatxtobyejn"/>
              <w:rPr>
                <w:rFonts w:ascii="Times New Roman" w:hAnsi="Times New Roman" w:cs="Times New Roman"/>
                <w:sz w:val="22"/>
                <w:szCs w:val="22"/>
              </w:rPr>
            </w:pPr>
            <w:r w:rsidRPr="00663FD2">
              <w:rPr>
                <w:rFonts w:ascii="Times New Roman" w:hAnsi="Times New Roman"/>
                <w:szCs w:val="24"/>
                <w:highlight w:val="yellow"/>
                <w:lang w:val="en-US"/>
              </w:rPr>
              <w:t>[DOPLNÍ DODAVATEL]</w:t>
            </w:r>
          </w:p>
        </w:tc>
      </w:tr>
      <w:tr w:rsidR="000C0EE5" w:rsidRPr="002B249C" w14:paraId="046B0BD3" w14:textId="77777777" w:rsidTr="0033190C">
        <w:trPr>
          <w:jc w:val="center"/>
        </w:trPr>
        <w:tc>
          <w:tcPr>
            <w:tcW w:w="1406" w:type="pct"/>
            <w:tcBorders>
              <w:top w:val="single" w:sz="4" w:space="0" w:color="auto"/>
              <w:left w:val="double" w:sz="4" w:space="0" w:color="auto"/>
              <w:bottom w:val="single" w:sz="4" w:space="0" w:color="auto"/>
              <w:right w:val="single" w:sz="4" w:space="0" w:color="auto"/>
            </w:tcBorders>
            <w:shd w:val="clear" w:color="auto" w:fill="D9D9D9"/>
            <w:vAlign w:val="center"/>
          </w:tcPr>
          <w:p w14:paraId="5F1FE63B" w14:textId="77777777" w:rsidR="000C0EE5" w:rsidRPr="002B249C" w:rsidRDefault="000C0EE5" w:rsidP="0033190C">
            <w:pPr>
              <w:pStyle w:val="Tabulkatxtobyejn"/>
              <w:rPr>
                <w:rFonts w:ascii="Times New Roman" w:hAnsi="Times New Roman" w:cs="Times New Roman"/>
                <w:sz w:val="22"/>
                <w:szCs w:val="22"/>
              </w:rPr>
            </w:pPr>
            <w:r>
              <w:rPr>
                <w:rFonts w:ascii="Times New Roman" w:hAnsi="Times New Roman" w:cs="Times New Roman"/>
                <w:sz w:val="22"/>
                <w:szCs w:val="22"/>
              </w:rPr>
              <w:t>e-mail:</w:t>
            </w:r>
          </w:p>
        </w:tc>
        <w:tc>
          <w:tcPr>
            <w:tcW w:w="3594" w:type="pct"/>
            <w:tcBorders>
              <w:top w:val="single" w:sz="4" w:space="0" w:color="auto"/>
              <w:left w:val="single" w:sz="4" w:space="0" w:color="auto"/>
              <w:bottom w:val="single" w:sz="4" w:space="0" w:color="auto"/>
              <w:right w:val="double" w:sz="4" w:space="0" w:color="auto"/>
            </w:tcBorders>
          </w:tcPr>
          <w:p w14:paraId="65D05573" w14:textId="77777777" w:rsidR="000C0EE5" w:rsidRPr="002B249C" w:rsidRDefault="000C0EE5" w:rsidP="0033190C">
            <w:pPr>
              <w:pStyle w:val="Tabulkatxtobyejn"/>
              <w:rPr>
                <w:rFonts w:ascii="Times New Roman" w:hAnsi="Times New Roman" w:cs="Times New Roman"/>
                <w:sz w:val="22"/>
                <w:szCs w:val="22"/>
              </w:rPr>
            </w:pPr>
            <w:r w:rsidRPr="00663FD2">
              <w:rPr>
                <w:rFonts w:ascii="Times New Roman" w:hAnsi="Times New Roman"/>
                <w:szCs w:val="24"/>
                <w:highlight w:val="yellow"/>
                <w:lang w:val="en-US"/>
              </w:rPr>
              <w:t>[DOPLNÍ DODAVATEL]</w:t>
            </w:r>
          </w:p>
        </w:tc>
      </w:tr>
    </w:tbl>
    <w:p w14:paraId="65D29136" w14:textId="77777777" w:rsidR="000C0EE5" w:rsidRPr="002B249C" w:rsidRDefault="000C0EE5" w:rsidP="000C0EE5">
      <w:pPr>
        <w:ind w:left="-360"/>
        <w:rPr>
          <w:b/>
          <w:sz w:val="10"/>
        </w:rPr>
      </w:pPr>
    </w:p>
    <w:tbl>
      <w:tblPr>
        <w:tblW w:w="5001"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91"/>
        <w:gridCol w:w="6623"/>
      </w:tblGrid>
      <w:tr w:rsidR="002E4ABA" w:rsidRPr="002B249C" w14:paraId="3AC92592" w14:textId="77777777" w:rsidTr="00F156CD">
        <w:trPr>
          <w:trHeight w:val="397"/>
          <w:jc w:val="center"/>
        </w:trPr>
        <w:tc>
          <w:tcPr>
            <w:tcW w:w="1406" w:type="pct"/>
            <w:tcBorders>
              <w:top w:val="nil"/>
              <w:left w:val="nil"/>
              <w:bottom w:val="double" w:sz="4" w:space="0" w:color="auto"/>
              <w:right w:val="nil"/>
            </w:tcBorders>
            <w:vAlign w:val="center"/>
          </w:tcPr>
          <w:p w14:paraId="391EE5AD" w14:textId="77777777" w:rsidR="002E4ABA" w:rsidRPr="002B249C" w:rsidRDefault="002E4ABA" w:rsidP="00F156CD">
            <w:pPr>
              <w:spacing w:after="0"/>
              <w:rPr>
                <w:b/>
              </w:rPr>
            </w:pPr>
            <w:r>
              <w:rPr>
                <w:b/>
              </w:rPr>
              <w:t xml:space="preserve">Advokát </w:t>
            </w:r>
          </w:p>
        </w:tc>
        <w:tc>
          <w:tcPr>
            <w:tcW w:w="3594" w:type="pct"/>
            <w:tcBorders>
              <w:top w:val="nil"/>
              <w:left w:val="nil"/>
              <w:bottom w:val="double" w:sz="4" w:space="0" w:color="auto"/>
              <w:right w:val="nil"/>
            </w:tcBorders>
            <w:vAlign w:val="center"/>
          </w:tcPr>
          <w:p w14:paraId="715DE939" w14:textId="77777777" w:rsidR="002E4ABA" w:rsidRPr="002B249C" w:rsidRDefault="002E4ABA" w:rsidP="00F156CD">
            <w:pPr>
              <w:spacing w:after="0"/>
              <w:rPr>
                <w:b/>
              </w:rPr>
            </w:pPr>
          </w:p>
        </w:tc>
      </w:tr>
      <w:tr w:rsidR="002E4ABA" w:rsidRPr="002B249C" w14:paraId="600EFAC6" w14:textId="77777777" w:rsidTr="00F156CD">
        <w:trPr>
          <w:jc w:val="center"/>
        </w:trPr>
        <w:tc>
          <w:tcPr>
            <w:tcW w:w="5000" w:type="pct"/>
            <w:gridSpan w:val="2"/>
            <w:tcBorders>
              <w:top w:val="double" w:sz="4" w:space="0" w:color="auto"/>
              <w:left w:val="double" w:sz="4" w:space="0" w:color="auto"/>
              <w:bottom w:val="single" w:sz="4" w:space="0" w:color="auto"/>
              <w:right w:val="double" w:sz="4" w:space="0" w:color="auto"/>
            </w:tcBorders>
            <w:shd w:val="clear" w:color="auto" w:fill="D9D9D9"/>
            <w:vAlign w:val="center"/>
          </w:tcPr>
          <w:p w14:paraId="51B3213D" w14:textId="77777777" w:rsidR="002E4ABA" w:rsidRPr="00D8486B" w:rsidRDefault="002E4ABA" w:rsidP="00F156CD">
            <w:pPr>
              <w:pStyle w:val="Tabulkatxtobyejn"/>
              <w:rPr>
                <w:rFonts w:ascii="Times New Roman" w:hAnsi="Times New Roman" w:cs="Times New Roman"/>
                <w:b/>
                <w:sz w:val="22"/>
                <w:szCs w:val="22"/>
              </w:rPr>
            </w:pPr>
            <w:r w:rsidRPr="00F7587F">
              <w:rPr>
                <w:rFonts w:ascii="Times New Roman" w:hAnsi="Times New Roman" w:cs="Times New Roman"/>
                <w:b/>
                <w:sz w:val="22"/>
                <w:szCs w:val="22"/>
              </w:rPr>
              <w:t>Expert v oblasti práva ICT</w:t>
            </w:r>
          </w:p>
        </w:tc>
      </w:tr>
      <w:tr w:rsidR="002E4ABA" w:rsidRPr="002B249C" w14:paraId="41AB31FE" w14:textId="77777777" w:rsidTr="00F156CD">
        <w:trPr>
          <w:jc w:val="center"/>
        </w:trPr>
        <w:tc>
          <w:tcPr>
            <w:tcW w:w="1406" w:type="pct"/>
            <w:tcBorders>
              <w:top w:val="single" w:sz="4" w:space="0" w:color="auto"/>
              <w:left w:val="double" w:sz="4" w:space="0" w:color="auto"/>
              <w:bottom w:val="single" w:sz="4" w:space="0" w:color="auto"/>
              <w:right w:val="single" w:sz="4" w:space="0" w:color="auto"/>
            </w:tcBorders>
            <w:shd w:val="clear" w:color="auto" w:fill="D9D9D9"/>
            <w:vAlign w:val="center"/>
          </w:tcPr>
          <w:p w14:paraId="39B7610F" w14:textId="77777777" w:rsidR="002E4ABA" w:rsidRPr="002B249C" w:rsidRDefault="002E4ABA" w:rsidP="00F156CD">
            <w:pPr>
              <w:pStyle w:val="Tabulkatxtobyejn"/>
              <w:rPr>
                <w:rFonts w:ascii="Times New Roman" w:hAnsi="Times New Roman" w:cs="Times New Roman"/>
                <w:sz w:val="22"/>
                <w:szCs w:val="22"/>
              </w:rPr>
            </w:pPr>
            <w:r>
              <w:rPr>
                <w:rFonts w:ascii="Times New Roman" w:hAnsi="Times New Roman" w:cs="Times New Roman"/>
                <w:sz w:val="22"/>
                <w:szCs w:val="22"/>
              </w:rPr>
              <w:t>Jméno</w:t>
            </w:r>
          </w:p>
        </w:tc>
        <w:tc>
          <w:tcPr>
            <w:tcW w:w="3594" w:type="pct"/>
            <w:tcBorders>
              <w:top w:val="single" w:sz="4" w:space="0" w:color="auto"/>
              <w:left w:val="single" w:sz="4" w:space="0" w:color="auto"/>
              <w:bottom w:val="single" w:sz="4" w:space="0" w:color="auto"/>
              <w:right w:val="double" w:sz="4" w:space="0" w:color="auto"/>
            </w:tcBorders>
          </w:tcPr>
          <w:p w14:paraId="4B136234" w14:textId="77777777" w:rsidR="002E4ABA" w:rsidRPr="002B249C" w:rsidRDefault="002E4ABA" w:rsidP="00F156CD">
            <w:pPr>
              <w:pStyle w:val="Tabulkatxtobyejn"/>
              <w:rPr>
                <w:rFonts w:ascii="Times New Roman" w:hAnsi="Times New Roman" w:cs="Times New Roman"/>
                <w:sz w:val="22"/>
                <w:szCs w:val="22"/>
              </w:rPr>
            </w:pPr>
            <w:r w:rsidRPr="00663FD2">
              <w:rPr>
                <w:rFonts w:ascii="Times New Roman" w:hAnsi="Times New Roman"/>
                <w:szCs w:val="24"/>
                <w:highlight w:val="yellow"/>
                <w:lang w:val="en-US"/>
              </w:rPr>
              <w:t>[DOPLNÍ DODAVATEL]</w:t>
            </w:r>
          </w:p>
        </w:tc>
      </w:tr>
      <w:tr w:rsidR="002E4ABA" w:rsidRPr="002B249C" w14:paraId="2EFB4AC9" w14:textId="77777777" w:rsidTr="00F156CD">
        <w:trPr>
          <w:jc w:val="center"/>
        </w:trPr>
        <w:tc>
          <w:tcPr>
            <w:tcW w:w="1406" w:type="pct"/>
            <w:tcBorders>
              <w:top w:val="single" w:sz="4" w:space="0" w:color="auto"/>
              <w:left w:val="double" w:sz="4" w:space="0" w:color="auto"/>
              <w:bottom w:val="single" w:sz="4" w:space="0" w:color="auto"/>
              <w:right w:val="single" w:sz="4" w:space="0" w:color="auto"/>
            </w:tcBorders>
            <w:shd w:val="clear" w:color="auto" w:fill="D9D9D9"/>
            <w:vAlign w:val="center"/>
          </w:tcPr>
          <w:p w14:paraId="5FA9B397" w14:textId="77777777" w:rsidR="002E4ABA" w:rsidRPr="002B249C" w:rsidRDefault="002E4ABA" w:rsidP="00F156CD">
            <w:pPr>
              <w:pStyle w:val="Tabulkatxtobyejn"/>
              <w:rPr>
                <w:rFonts w:ascii="Times New Roman" w:hAnsi="Times New Roman" w:cs="Times New Roman"/>
                <w:sz w:val="22"/>
                <w:szCs w:val="22"/>
              </w:rPr>
            </w:pPr>
            <w:r>
              <w:rPr>
                <w:rFonts w:ascii="Times New Roman" w:hAnsi="Times New Roman" w:cs="Times New Roman"/>
                <w:sz w:val="22"/>
                <w:szCs w:val="22"/>
              </w:rPr>
              <w:t>Tel.:</w:t>
            </w:r>
          </w:p>
        </w:tc>
        <w:tc>
          <w:tcPr>
            <w:tcW w:w="3594" w:type="pct"/>
            <w:tcBorders>
              <w:top w:val="single" w:sz="4" w:space="0" w:color="auto"/>
              <w:left w:val="single" w:sz="4" w:space="0" w:color="auto"/>
              <w:bottom w:val="single" w:sz="4" w:space="0" w:color="auto"/>
              <w:right w:val="double" w:sz="4" w:space="0" w:color="auto"/>
            </w:tcBorders>
          </w:tcPr>
          <w:p w14:paraId="0C5B8B4A" w14:textId="77777777" w:rsidR="002E4ABA" w:rsidRPr="002B249C" w:rsidRDefault="002E4ABA" w:rsidP="00F156CD">
            <w:pPr>
              <w:pStyle w:val="Tabulkatxtobyejn"/>
              <w:rPr>
                <w:rFonts w:ascii="Times New Roman" w:hAnsi="Times New Roman" w:cs="Times New Roman"/>
                <w:sz w:val="22"/>
                <w:szCs w:val="22"/>
              </w:rPr>
            </w:pPr>
            <w:r w:rsidRPr="00663FD2">
              <w:rPr>
                <w:rFonts w:ascii="Times New Roman" w:hAnsi="Times New Roman"/>
                <w:szCs w:val="24"/>
                <w:highlight w:val="yellow"/>
                <w:lang w:val="en-US"/>
              </w:rPr>
              <w:t>[DOPLNÍ DODAVATEL]</w:t>
            </w:r>
          </w:p>
        </w:tc>
      </w:tr>
      <w:tr w:rsidR="002E4ABA" w:rsidRPr="002B249C" w14:paraId="17E37E41" w14:textId="77777777" w:rsidTr="00F156CD">
        <w:trPr>
          <w:jc w:val="center"/>
        </w:trPr>
        <w:tc>
          <w:tcPr>
            <w:tcW w:w="1406" w:type="pct"/>
            <w:tcBorders>
              <w:top w:val="single" w:sz="4" w:space="0" w:color="auto"/>
              <w:left w:val="double" w:sz="4" w:space="0" w:color="auto"/>
              <w:bottom w:val="single" w:sz="4" w:space="0" w:color="auto"/>
              <w:right w:val="single" w:sz="4" w:space="0" w:color="auto"/>
            </w:tcBorders>
            <w:shd w:val="clear" w:color="auto" w:fill="D9D9D9"/>
            <w:vAlign w:val="center"/>
          </w:tcPr>
          <w:p w14:paraId="7970BDA2" w14:textId="77777777" w:rsidR="002E4ABA" w:rsidRPr="002B249C" w:rsidRDefault="002E4ABA" w:rsidP="00F156CD">
            <w:pPr>
              <w:pStyle w:val="Tabulkatxtobyejn"/>
              <w:rPr>
                <w:rFonts w:ascii="Times New Roman" w:hAnsi="Times New Roman" w:cs="Times New Roman"/>
                <w:sz w:val="22"/>
                <w:szCs w:val="22"/>
              </w:rPr>
            </w:pPr>
            <w:r>
              <w:rPr>
                <w:rFonts w:ascii="Times New Roman" w:hAnsi="Times New Roman" w:cs="Times New Roman"/>
                <w:sz w:val="22"/>
                <w:szCs w:val="22"/>
              </w:rPr>
              <w:t>e-mail:</w:t>
            </w:r>
          </w:p>
        </w:tc>
        <w:tc>
          <w:tcPr>
            <w:tcW w:w="3594" w:type="pct"/>
            <w:tcBorders>
              <w:top w:val="single" w:sz="4" w:space="0" w:color="auto"/>
              <w:left w:val="single" w:sz="4" w:space="0" w:color="auto"/>
              <w:bottom w:val="single" w:sz="4" w:space="0" w:color="auto"/>
              <w:right w:val="double" w:sz="4" w:space="0" w:color="auto"/>
            </w:tcBorders>
          </w:tcPr>
          <w:p w14:paraId="7527EE07" w14:textId="77777777" w:rsidR="002E4ABA" w:rsidRPr="002B249C" w:rsidRDefault="002E4ABA" w:rsidP="00F156CD">
            <w:pPr>
              <w:pStyle w:val="Tabulkatxtobyejn"/>
              <w:rPr>
                <w:rFonts w:ascii="Times New Roman" w:hAnsi="Times New Roman" w:cs="Times New Roman"/>
                <w:sz w:val="22"/>
                <w:szCs w:val="22"/>
              </w:rPr>
            </w:pPr>
            <w:r w:rsidRPr="00663FD2">
              <w:rPr>
                <w:rFonts w:ascii="Times New Roman" w:hAnsi="Times New Roman"/>
                <w:szCs w:val="24"/>
                <w:highlight w:val="yellow"/>
                <w:lang w:val="en-US"/>
              </w:rPr>
              <w:t>[DOPLNÍ DODAVATEL]</w:t>
            </w:r>
          </w:p>
        </w:tc>
      </w:tr>
    </w:tbl>
    <w:p w14:paraId="5A19AE0A" w14:textId="77777777" w:rsidR="00CE6350" w:rsidRDefault="00CE6350"/>
    <w:sectPr w:rsidR="00CE6350" w:rsidSect="00C20F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73105" w14:textId="77777777" w:rsidR="0033190C" w:rsidRDefault="0033190C">
      <w:pPr>
        <w:spacing w:after="0"/>
      </w:pPr>
      <w:r>
        <w:separator/>
      </w:r>
    </w:p>
  </w:endnote>
  <w:endnote w:type="continuationSeparator" w:id="0">
    <w:p w14:paraId="373F8915" w14:textId="77777777" w:rsidR="0033190C" w:rsidRDefault="0033190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43055" w14:textId="77777777" w:rsidR="0033190C" w:rsidRDefault="0033190C" w:rsidP="0033190C">
    <w:pPr>
      <w:pStyle w:val="Zpat"/>
      <w:rPr>
        <w:rStyle w:val="slostrnky"/>
      </w:rPr>
    </w:pPr>
    <w:r>
      <w:rPr>
        <w:rStyle w:val="slostrnky"/>
      </w:rPr>
      <w:fldChar w:fldCharType="begin"/>
    </w:r>
    <w:r>
      <w:rPr>
        <w:rStyle w:val="slostrnky"/>
      </w:rPr>
      <w:instrText xml:space="preserve">PAGE  </w:instrText>
    </w:r>
    <w:r>
      <w:rPr>
        <w:rStyle w:val="slostrnky"/>
      </w:rPr>
      <w:fldChar w:fldCharType="end"/>
    </w:r>
  </w:p>
  <w:p w14:paraId="4D0EFAE1" w14:textId="77777777" w:rsidR="0033190C" w:rsidRDefault="0033190C" w:rsidP="0033190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9509D" w14:textId="2E6F22F9" w:rsidR="0033190C" w:rsidRDefault="0033190C" w:rsidP="0033190C">
    <w:pPr>
      <w:pStyle w:val="Zpat"/>
      <w:rPr>
        <w:rStyle w:val="slostrnky"/>
        <w:sz w:val="24"/>
        <w:szCs w:val="24"/>
      </w:rPr>
    </w:pPr>
    <w:r>
      <w:rPr>
        <w:rStyle w:val="slostrnky"/>
        <w:sz w:val="24"/>
        <w:szCs w:val="24"/>
      </w:rPr>
      <w:t xml:space="preserve">Strana </w:t>
    </w:r>
    <w:r>
      <w:rPr>
        <w:rStyle w:val="slostrnky"/>
        <w:sz w:val="24"/>
        <w:szCs w:val="24"/>
      </w:rPr>
      <w:fldChar w:fldCharType="begin"/>
    </w:r>
    <w:r>
      <w:rPr>
        <w:rStyle w:val="slostrnky"/>
        <w:sz w:val="24"/>
        <w:szCs w:val="24"/>
      </w:rPr>
      <w:instrText xml:space="preserve">PAGE  </w:instrText>
    </w:r>
    <w:r>
      <w:rPr>
        <w:rStyle w:val="slostrnky"/>
        <w:sz w:val="24"/>
        <w:szCs w:val="24"/>
      </w:rPr>
      <w:fldChar w:fldCharType="separate"/>
    </w:r>
    <w:r w:rsidR="000C2699">
      <w:rPr>
        <w:rStyle w:val="slostrnky"/>
        <w:noProof/>
        <w:sz w:val="24"/>
        <w:szCs w:val="24"/>
      </w:rPr>
      <w:t>13</w:t>
    </w:r>
    <w:r>
      <w:rPr>
        <w:rStyle w:val="slostrnky"/>
        <w:sz w:val="24"/>
        <w:szCs w:val="24"/>
      </w:rPr>
      <w:fldChar w:fldCharType="end"/>
    </w:r>
  </w:p>
  <w:p w14:paraId="35469D28" w14:textId="77777777" w:rsidR="0033190C" w:rsidRDefault="0033190C" w:rsidP="0033190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028CC" w14:textId="77777777" w:rsidR="0033190C" w:rsidRDefault="0033190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B24F9" w14:textId="77777777" w:rsidR="0033190C" w:rsidRDefault="0033190C">
      <w:pPr>
        <w:spacing w:after="0"/>
      </w:pPr>
      <w:r>
        <w:separator/>
      </w:r>
    </w:p>
  </w:footnote>
  <w:footnote w:type="continuationSeparator" w:id="0">
    <w:p w14:paraId="0D7DD103" w14:textId="77777777" w:rsidR="0033190C" w:rsidRDefault="0033190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21ECA" w14:textId="77777777" w:rsidR="0033190C" w:rsidRDefault="000C2699" w:rsidP="0033190C">
    <w:r>
      <w:rPr>
        <w:noProof/>
      </w:rPr>
      <w:pict w14:anchorId="6EB4C829">
        <v:rect id="Picture 3" o:spid="_x0000_s2049" alt="GRZ_uni" style="position:absolute;left:0;text-align:left;margin-left:0;margin-top:0;width:168pt;height:36.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" o:allowincell="f" filled="f" stroked="f">
          <o:lock v:ext="edit" aspectratio="t"/>
          <w10:wrap type="topAndBottom"/>
        </v:rect>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B75EA" w14:textId="77777777" w:rsidR="0033190C" w:rsidRDefault="0033190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CC1DF" w14:textId="77777777" w:rsidR="0033190C" w:rsidRDefault="003319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1B2DB30"/>
    <w:lvl w:ilvl="0">
      <w:start w:val="1"/>
      <w:numFmt w:val="lowerLetter"/>
      <w:pStyle w:val="Zklad3"/>
      <w:lvlText w:val="%1)"/>
      <w:lvlJc w:val="left"/>
      <w:pPr>
        <w:tabs>
          <w:tab w:val="num" w:pos="1074"/>
        </w:tabs>
        <w:ind w:left="1072" w:hanging="358"/>
      </w:pPr>
      <w:rPr>
        <w:rFonts w:cs="Times New Roman"/>
      </w:rPr>
    </w:lvl>
  </w:abstractNum>
  <w:abstractNum w:abstractNumId="1" w15:restartNumberingAfterBreak="0">
    <w:nsid w:val="14970EDC"/>
    <w:multiLevelType w:val="multilevel"/>
    <w:tmpl w:val="AC747800"/>
    <w:lvl w:ilvl="0">
      <w:start w:val="1"/>
      <w:numFmt w:val="decimal"/>
      <w:lvlText w:val="%1."/>
      <w:lvlJc w:val="left"/>
      <w:pPr>
        <w:ind w:left="644" w:hanging="360"/>
      </w:pPr>
      <w:rPr>
        <w:rFonts w:cs="Times New Roman" w:hint="default"/>
      </w:rPr>
    </w:lvl>
    <w:lvl w:ilvl="1">
      <w:start w:val="1"/>
      <w:numFmt w:val="decimal"/>
      <w:lvlText w:val="%1.%2."/>
      <w:lvlJc w:val="left"/>
      <w:pPr>
        <w:ind w:left="1701" w:hanging="1133"/>
      </w:pPr>
      <w:rPr>
        <w:rFonts w:ascii="Times New Roman" w:hAnsi="Times New Roman" w:cs="Times New Roman" w:hint="default"/>
        <w:b w:val="0"/>
      </w:rPr>
    </w:lvl>
    <w:lvl w:ilvl="2">
      <w:start w:val="1"/>
      <w:numFmt w:val="decimal"/>
      <w:lvlText w:val="%1.%2.%3."/>
      <w:lvlJc w:val="left"/>
      <w:pPr>
        <w:ind w:left="1985" w:hanging="851"/>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217D7B73"/>
    <w:multiLevelType w:val="multilevel"/>
    <w:tmpl w:val="601C7DE4"/>
    <w:lvl w:ilvl="0">
      <w:start w:val="1"/>
      <w:numFmt w:val="decimal"/>
      <w:lvlText w:val="%1."/>
      <w:lvlJc w:val="left"/>
      <w:pPr>
        <w:tabs>
          <w:tab w:val="num" w:pos="720"/>
        </w:tabs>
        <w:ind w:left="720" w:hanging="720"/>
      </w:pPr>
    </w:lvl>
    <w:lvl w:ilvl="1">
      <w:start w:val="1"/>
      <w:numFmt w:val="decimal"/>
      <w:pStyle w:val="Zklad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247541D"/>
    <w:multiLevelType w:val="hybridMultilevel"/>
    <w:tmpl w:val="6D62A296"/>
    <w:lvl w:ilvl="0" w:tplc="95E4F35A">
      <w:start w:val="1"/>
      <w:numFmt w:val="lowerRoman"/>
      <w:lvlText w:val="(%1)"/>
      <w:lvlJc w:val="left"/>
      <w:pPr>
        <w:ind w:left="1440" w:hanging="360"/>
      </w:pPr>
      <w:rPr>
        <w:rFonts w:cs="Times New Roman" w:hint="default"/>
      </w:rPr>
    </w:lvl>
    <w:lvl w:ilvl="1" w:tplc="800E2302" w:tentative="1">
      <w:start w:val="1"/>
      <w:numFmt w:val="lowerLetter"/>
      <w:lvlText w:val="%2."/>
      <w:lvlJc w:val="left"/>
      <w:pPr>
        <w:ind w:left="2160" w:hanging="360"/>
      </w:pPr>
      <w:rPr>
        <w:rFonts w:cs="Times New Roman"/>
      </w:rPr>
    </w:lvl>
    <w:lvl w:ilvl="2" w:tplc="699A9BE0">
      <w:start w:val="1"/>
      <w:numFmt w:val="lowerRoman"/>
      <w:lvlText w:val="%3."/>
      <w:lvlJc w:val="right"/>
      <w:pPr>
        <w:ind w:left="2880" w:hanging="180"/>
      </w:pPr>
      <w:rPr>
        <w:rFonts w:cs="Times New Roman"/>
      </w:rPr>
    </w:lvl>
    <w:lvl w:ilvl="3" w:tplc="6492BF22">
      <w:start w:val="1"/>
      <w:numFmt w:val="decimal"/>
      <w:lvlText w:val="%4."/>
      <w:lvlJc w:val="left"/>
      <w:pPr>
        <w:ind w:left="3600" w:hanging="360"/>
      </w:pPr>
      <w:rPr>
        <w:rFonts w:cs="Times New Roman"/>
      </w:rPr>
    </w:lvl>
    <w:lvl w:ilvl="4" w:tplc="151E9E82" w:tentative="1">
      <w:start w:val="1"/>
      <w:numFmt w:val="lowerLetter"/>
      <w:lvlText w:val="%5."/>
      <w:lvlJc w:val="left"/>
      <w:pPr>
        <w:ind w:left="4320" w:hanging="360"/>
      </w:pPr>
      <w:rPr>
        <w:rFonts w:cs="Times New Roman"/>
      </w:rPr>
    </w:lvl>
    <w:lvl w:ilvl="5" w:tplc="5758378E" w:tentative="1">
      <w:start w:val="1"/>
      <w:numFmt w:val="lowerRoman"/>
      <w:lvlText w:val="%6."/>
      <w:lvlJc w:val="right"/>
      <w:pPr>
        <w:ind w:left="5040" w:hanging="180"/>
      </w:pPr>
      <w:rPr>
        <w:rFonts w:cs="Times New Roman"/>
      </w:rPr>
    </w:lvl>
    <w:lvl w:ilvl="6" w:tplc="AEE2C148" w:tentative="1">
      <w:start w:val="1"/>
      <w:numFmt w:val="decimal"/>
      <w:lvlText w:val="%7."/>
      <w:lvlJc w:val="left"/>
      <w:pPr>
        <w:ind w:left="5760" w:hanging="360"/>
      </w:pPr>
      <w:rPr>
        <w:rFonts w:cs="Times New Roman"/>
      </w:rPr>
    </w:lvl>
    <w:lvl w:ilvl="7" w:tplc="966E9136" w:tentative="1">
      <w:start w:val="1"/>
      <w:numFmt w:val="lowerLetter"/>
      <w:lvlText w:val="%8."/>
      <w:lvlJc w:val="left"/>
      <w:pPr>
        <w:ind w:left="6480" w:hanging="360"/>
      </w:pPr>
      <w:rPr>
        <w:rFonts w:cs="Times New Roman"/>
      </w:rPr>
    </w:lvl>
    <w:lvl w:ilvl="8" w:tplc="3D14B426" w:tentative="1">
      <w:start w:val="1"/>
      <w:numFmt w:val="lowerRoman"/>
      <w:lvlText w:val="%9."/>
      <w:lvlJc w:val="right"/>
      <w:pPr>
        <w:ind w:left="7200" w:hanging="180"/>
      </w:pPr>
      <w:rPr>
        <w:rFonts w:cs="Times New Roman"/>
      </w:rPr>
    </w:lvl>
  </w:abstractNum>
  <w:num w:numId="1">
    <w:abstractNumId w:val="0"/>
  </w:num>
  <w:num w:numId="2">
    <w:abstractNumId w:val="1"/>
  </w:num>
  <w:num w:numId="3">
    <w:abstractNumId w:val="3"/>
    <w:lvlOverride w:ilvl="0">
      <w:startOverride w:val="1"/>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C0EE5"/>
    <w:rsid w:val="00042B52"/>
    <w:rsid w:val="000809F3"/>
    <w:rsid w:val="000A3CDA"/>
    <w:rsid w:val="000C0EE5"/>
    <w:rsid w:val="000C2699"/>
    <w:rsid w:val="000D0328"/>
    <w:rsid w:val="0011493C"/>
    <w:rsid w:val="00180EB1"/>
    <w:rsid w:val="00192DEC"/>
    <w:rsid w:val="001C1ABC"/>
    <w:rsid w:val="001C2357"/>
    <w:rsid w:val="001C5EA1"/>
    <w:rsid w:val="001F316C"/>
    <w:rsid w:val="002B3E96"/>
    <w:rsid w:val="002B65F5"/>
    <w:rsid w:val="002C4BDF"/>
    <w:rsid w:val="002D1001"/>
    <w:rsid w:val="002D661C"/>
    <w:rsid w:val="002E4ABA"/>
    <w:rsid w:val="0033190C"/>
    <w:rsid w:val="003812EE"/>
    <w:rsid w:val="003D1477"/>
    <w:rsid w:val="00406400"/>
    <w:rsid w:val="004529BF"/>
    <w:rsid w:val="0046164A"/>
    <w:rsid w:val="004809F0"/>
    <w:rsid w:val="00491CE4"/>
    <w:rsid w:val="004B411D"/>
    <w:rsid w:val="004B7383"/>
    <w:rsid w:val="004F626F"/>
    <w:rsid w:val="0050016E"/>
    <w:rsid w:val="00583958"/>
    <w:rsid w:val="00587337"/>
    <w:rsid w:val="005B226C"/>
    <w:rsid w:val="00615BC9"/>
    <w:rsid w:val="006467F0"/>
    <w:rsid w:val="00652824"/>
    <w:rsid w:val="00787888"/>
    <w:rsid w:val="007E50FA"/>
    <w:rsid w:val="00865A3F"/>
    <w:rsid w:val="008B1AA9"/>
    <w:rsid w:val="008B62D8"/>
    <w:rsid w:val="008C5E82"/>
    <w:rsid w:val="008E62F1"/>
    <w:rsid w:val="00975132"/>
    <w:rsid w:val="009828B6"/>
    <w:rsid w:val="009B425E"/>
    <w:rsid w:val="009C7FC6"/>
    <w:rsid w:val="00A0568E"/>
    <w:rsid w:val="00A236DC"/>
    <w:rsid w:val="00A51FB0"/>
    <w:rsid w:val="00B34898"/>
    <w:rsid w:val="00BF0E9B"/>
    <w:rsid w:val="00C000FA"/>
    <w:rsid w:val="00C20FF8"/>
    <w:rsid w:val="00C2500A"/>
    <w:rsid w:val="00C5421C"/>
    <w:rsid w:val="00C70B34"/>
    <w:rsid w:val="00C90904"/>
    <w:rsid w:val="00C93061"/>
    <w:rsid w:val="00CE6350"/>
    <w:rsid w:val="00DD2E48"/>
    <w:rsid w:val="00DD3D31"/>
    <w:rsid w:val="00EC3720"/>
    <w:rsid w:val="00ED14C5"/>
    <w:rsid w:val="00F93AD5"/>
    <w:rsid w:val="00FB09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FE20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C0EE5"/>
    <w:pPr>
      <w:spacing w:after="120" w:line="240" w:lineRule="auto"/>
      <w:jc w:val="both"/>
    </w:pPr>
    <w:rPr>
      <w:rFonts w:ascii="Garamond" w:eastAsia="Times New Roman" w:hAnsi="Garamond"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rsid w:val="000C0EE5"/>
    <w:pPr>
      <w:tabs>
        <w:tab w:val="center" w:pos="4153"/>
        <w:tab w:val="right" w:pos="8306"/>
      </w:tabs>
      <w:spacing w:after="0"/>
      <w:jc w:val="right"/>
    </w:pPr>
    <w:rPr>
      <w:sz w:val="20"/>
    </w:rPr>
  </w:style>
  <w:style w:type="character" w:customStyle="1" w:styleId="ZhlavChar">
    <w:name w:val="Záhlaví Char"/>
    <w:basedOn w:val="Standardnpsmoodstavce"/>
    <w:link w:val="Zhlav"/>
    <w:uiPriority w:val="99"/>
    <w:semiHidden/>
    <w:rsid w:val="000C0EE5"/>
    <w:rPr>
      <w:rFonts w:ascii="Garamond" w:eastAsia="Times New Roman" w:hAnsi="Garamond" w:cs="Times New Roman"/>
      <w:sz w:val="20"/>
      <w:szCs w:val="20"/>
      <w:lang w:eastAsia="cs-CZ"/>
    </w:rPr>
  </w:style>
  <w:style w:type="paragraph" w:styleId="Zpat">
    <w:name w:val="footer"/>
    <w:basedOn w:val="Normln"/>
    <w:link w:val="ZpatChar"/>
    <w:uiPriority w:val="99"/>
    <w:semiHidden/>
    <w:rsid w:val="000C0EE5"/>
    <w:pPr>
      <w:tabs>
        <w:tab w:val="center" w:pos="4153"/>
        <w:tab w:val="right" w:pos="8306"/>
      </w:tabs>
      <w:spacing w:after="0"/>
      <w:jc w:val="right"/>
    </w:pPr>
    <w:rPr>
      <w:sz w:val="18"/>
    </w:rPr>
  </w:style>
  <w:style w:type="character" w:customStyle="1" w:styleId="ZpatChar">
    <w:name w:val="Zápatí Char"/>
    <w:basedOn w:val="Standardnpsmoodstavce"/>
    <w:link w:val="Zpat"/>
    <w:uiPriority w:val="99"/>
    <w:semiHidden/>
    <w:rsid w:val="000C0EE5"/>
    <w:rPr>
      <w:rFonts w:ascii="Garamond" w:eastAsia="Times New Roman" w:hAnsi="Garamond" w:cs="Times New Roman"/>
      <w:sz w:val="18"/>
      <w:szCs w:val="20"/>
      <w:lang w:eastAsia="cs-CZ"/>
    </w:rPr>
  </w:style>
  <w:style w:type="character" w:styleId="slostrnky">
    <w:name w:val="page number"/>
    <w:basedOn w:val="Standardnpsmoodstavce"/>
    <w:uiPriority w:val="99"/>
    <w:semiHidden/>
    <w:rsid w:val="000C0EE5"/>
    <w:rPr>
      <w:rFonts w:ascii="Times New Roman" w:hAnsi="Times New Roman" w:cs="Times New Roman"/>
      <w:sz w:val="20"/>
    </w:rPr>
  </w:style>
  <w:style w:type="character" w:styleId="Hypertextovodkaz">
    <w:name w:val="Hyperlink"/>
    <w:basedOn w:val="Standardnpsmoodstavce"/>
    <w:uiPriority w:val="99"/>
    <w:semiHidden/>
    <w:rsid w:val="000C0EE5"/>
    <w:rPr>
      <w:rFonts w:cs="Times New Roman"/>
      <w:color w:val="0000FF"/>
      <w:u w:val="single"/>
    </w:rPr>
  </w:style>
  <w:style w:type="paragraph" w:customStyle="1" w:styleId="Zklad1">
    <w:name w:val="Základ 1"/>
    <w:basedOn w:val="Normln"/>
    <w:qFormat/>
    <w:rsid w:val="000C0EE5"/>
    <w:pPr>
      <w:spacing w:before="240"/>
      <w:ind w:left="360" w:hanging="360"/>
    </w:pPr>
    <w:rPr>
      <w:rFonts w:ascii="Times New Roman" w:hAnsi="Times New Roman"/>
      <w:b/>
      <w:bCs/>
      <w:smallCaps/>
      <w:szCs w:val="24"/>
    </w:rPr>
  </w:style>
  <w:style w:type="paragraph" w:customStyle="1" w:styleId="Zklad2">
    <w:name w:val="Základ 2"/>
    <w:basedOn w:val="Normln"/>
    <w:qFormat/>
    <w:rsid w:val="000C0EE5"/>
    <w:pPr>
      <w:numPr>
        <w:ilvl w:val="1"/>
        <w:numId w:val="4"/>
      </w:numPr>
      <w:tabs>
        <w:tab w:val="left" w:pos="709"/>
      </w:tabs>
    </w:pPr>
    <w:rPr>
      <w:rFonts w:ascii="Times New Roman" w:hAnsi="Times New Roman"/>
      <w:bCs/>
      <w:szCs w:val="24"/>
    </w:rPr>
  </w:style>
  <w:style w:type="paragraph" w:customStyle="1" w:styleId="Zklad3">
    <w:name w:val="Základ 3"/>
    <w:basedOn w:val="Normln"/>
    <w:qFormat/>
    <w:rsid w:val="000C0EE5"/>
    <w:pPr>
      <w:numPr>
        <w:numId w:val="1"/>
      </w:numPr>
    </w:pPr>
    <w:rPr>
      <w:rFonts w:ascii="Times New Roman" w:hAnsi="Times New Roman"/>
      <w:bCs/>
      <w:szCs w:val="24"/>
    </w:rPr>
  </w:style>
  <w:style w:type="paragraph" w:customStyle="1" w:styleId="Zklad4">
    <w:name w:val="Základ 4"/>
    <w:basedOn w:val="Normln"/>
    <w:link w:val="Zklad4Char"/>
    <w:uiPriority w:val="99"/>
    <w:rsid w:val="000C0EE5"/>
    <w:pPr>
      <w:widowControl w:val="0"/>
      <w:ind w:left="1440" w:hanging="360"/>
    </w:pPr>
    <w:rPr>
      <w:rFonts w:ascii="Times New Roman" w:hAnsi="Times New Roman"/>
    </w:rPr>
  </w:style>
  <w:style w:type="character" w:customStyle="1" w:styleId="Zklad4Char">
    <w:name w:val="Základ 4 Char"/>
    <w:link w:val="Zklad4"/>
    <w:uiPriority w:val="99"/>
    <w:locked/>
    <w:rsid w:val="000C0EE5"/>
    <w:rPr>
      <w:rFonts w:ascii="Times New Roman" w:eastAsia="Times New Roman" w:hAnsi="Times New Roman" w:cs="Times New Roman"/>
      <w:sz w:val="24"/>
      <w:szCs w:val="20"/>
      <w:lang w:eastAsia="cs-CZ"/>
    </w:rPr>
  </w:style>
  <w:style w:type="character" w:customStyle="1" w:styleId="baec5a81-e4d6-4674-97f3-e9220f0136c1">
    <w:name w:val="baec5a81-e4d6-4674-97f3-e9220f0136c1"/>
    <w:basedOn w:val="Standardnpsmoodstavce"/>
    <w:rsid w:val="000C0EE5"/>
  </w:style>
  <w:style w:type="paragraph" w:customStyle="1" w:styleId="RLdajeosmluvnstran">
    <w:name w:val="RL Údaje o smluvní straně"/>
    <w:basedOn w:val="Normln"/>
    <w:rsid w:val="000C0EE5"/>
    <w:pPr>
      <w:spacing w:line="280" w:lineRule="exact"/>
      <w:jc w:val="center"/>
    </w:pPr>
    <w:rPr>
      <w:rFonts w:ascii="Arial" w:hAnsi="Arial"/>
      <w:sz w:val="20"/>
      <w:szCs w:val="24"/>
      <w:lang w:eastAsia="en-US"/>
    </w:rPr>
  </w:style>
  <w:style w:type="paragraph" w:customStyle="1" w:styleId="RLProhlensmluvnchstran">
    <w:name w:val="RL Prohlášení smluvních stran"/>
    <w:basedOn w:val="Normln"/>
    <w:link w:val="RLProhlensmluvnchstranChar"/>
    <w:rsid w:val="000C0EE5"/>
    <w:pPr>
      <w:spacing w:line="280" w:lineRule="exact"/>
      <w:jc w:val="center"/>
    </w:pPr>
    <w:rPr>
      <w:rFonts w:ascii="Arial" w:hAnsi="Arial"/>
      <w:b/>
      <w:sz w:val="20"/>
      <w:szCs w:val="24"/>
    </w:rPr>
  </w:style>
  <w:style w:type="character" w:customStyle="1" w:styleId="RLProhlensmluvnchstranChar">
    <w:name w:val="RL Prohlášení smluvních stran Char"/>
    <w:basedOn w:val="Standardnpsmoodstavce"/>
    <w:link w:val="RLProhlensmluvnchstran"/>
    <w:rsid w:val="000C0EE5"/>
    <w:rPr>
      <w:rFonts w:ascii="Arial" w:eastAsia="Times New Roman" w:hAnsi="Arial" w:cs="Times New Roman"/>
      <w:b/>
      <w:sz w:val="20"/>
      <w:szCs w:val="24"/>
      <w:lang w:eastAsia="cs-CZ"/>
    </w:rPr>
  </w:style>
  <w:style w:type="paragraph" w:customStyle="1" w:styleId="RLNzevsmlouvy">
    <w:name w:val="RL Název smlouvy"/>
    <w:basedOn w:val="Normln"/>
    <w:next w:val="Normln"/>
    <w:rsid w:val="000C0EE5"/>
    <w:pPr>
      <w:spacing w:before="120" w:after="1200"/>
      <w:jc w:val="center"/>
    </w:pPr>
    <w:rPr>
      <w:rFonts w:ascii="Arial" w:hAnsi="Arial" w:cs="Arial"/>
      <w:b/>
      <w:bCs/>
      <w:caps/>
      <w:spacing w:val="40"/>
      <w:kern w:val="28"/>
      <w:sz w:val="32"/>
      <w:szCs w:val="32"/>
    </w:rPr>
  </w:style>
  <w:style w:type="paragraph" w:customStyle="1" w:styleId="Tabulkatxtobyejn">
    <w:name w:val="Tabulka_txt_obyčejný"/>
    <w:basedOn w:val="Normln"/>
    <w:rsid w:val="000C0EE5"/>
    <w:pPr>
      <w:spacing w:before="40" w:after="40"/>
      <w:jc w:val="left"/>
    </w:pPr>
    <w:rPr>
      <w:rFonts w:ascii="Arial" w:hAnsi="Arial" w:cs="Arial"/>
      <w:sz w:val="20"/>
    </w:rPr>
  </w:style>
  <w:style w:type="character" w:styleId="Odkaznakoment">
    <w:name w:val="annotation reference"/>
    <w:basedOn w:val="Standardnpsmoodstavce"/>
    <w:uiPriority w:val="99"/>
    <w:semiHidden/>
    <w:unhideWhenUsed/>
    <w:rsid w:val="0050016E"/>
    <w:rPr>
      <w:sz w:val="16"/>
      <w:szCs w:val="16"/>
    </w:rPr>
  </w:style>
  <w:style w:type="paragraph" w:styleId="Textkomente">
    <w:name w:val="annotation text"/>
    <w:basedOn w:val="Normln"/>
    <w:link w:val="TextkomenteChar"/>
    <w:uiPriority w:val="99"/>
    <w:semiHidden/>
    <w:unhideWhenUsed/>
    <w:rsid w:val="0050016E"/>
    <w:rPr>
      <w:sz w:val="20"/>
    </w:rPr>
  </w:style>
  <w:style w:type="character" w:customStyle="1" w:styleId="TextkomenteChar">
    <w:name w:val="Text komentáře Char"/>
    <w:basedOn w:val="Standardnpsmoodstavce"/>
    <w:link w:val="Textkomente"/>
    <w:uiPriority w:val="99"/>
    <w:semiHidden/>
    <w:rsid w:val="0050016E"/>
    <w:rPr>
      <w:rFonts w:ascii="Garamond" w:eastAsia="Times New Roman" w:hAnsi="Garamond"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0016E"/>
    <w:rPr>
      <w:b/>
      <w:bCs/>
    </w:rPr>
  </w:style>
  <w:style w:type="character" w:customStyle="1" w:styleId="PedmtkomenteChar">
    <w:name w:val="Předmět komentáře Char"/>
    <w:basedOn w:val="TextkomenteChar"/>
    <w:link w:val="Pedmtkomente"/>
    <w:uiPriority w:val="99"/>
    <w:semiHidden/>
    <w:rsid w:val="0050016E"/>
    <w:rPr>
      <w:rFonts w:ascii="Garamond" w:eastAsia="Times New Roman" w:hAnsi="Garamond" w:cs="Times New Roman"/>
      <w:b/>
      <w:bCs/>
      <w:sz w:val="20"/>
      <w:szCs w:val="20"/>
      <w:lang w:eastAsia="cs-CZ"/>
    </w:rPr>
  </w:style>
  <w:style w:type="paragraph" w:styleId="Textbubliny">
    <w:name w:val="Balloon Text"/>
    <w:basedOn w:val="Normln"/>
    <w:link w:val="TextbublinyChar"/>
    <w:uiPriority w:val="99"/>
    <w:semiHidden/>
    <w:unhideWhenUsed/>
    <w:rsid w:val="0050016E"/>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0016E"/>
    <w:rPr>
      <w:rFonts w:ascii="Segoe UI" w:eastAsia="Times New Roman" w:hAnsi="Segoe UI" w:cs="Segoe UI"/>
      <w:sz w:val="18"/>
      <w:szCs w:val="18"/>
      <w:lang w:eastAsia="cs-CZ"/>
    </w:rPr>
  </w:style>
  <w:style w:type="paragraph" w:styleId="Odstavecseseznamem">
    <w:name w:val="List Paragraph"/>
    <w:basedOn w:val="Normln"/>
    <w:uiPriority w:val="34"/>
    <w:qFormat/>
    <w:rsid w:val="00180EB1"/>
    <w:pPr>
      <w:ind w:left="720"/>
      <w:contextualSpacing/>
    </w:pPr>
  </w:style>
  <w:style w:type="character" w:styleId="Zmnka">
    <w:name w:val="Mention"/>
    <w:basedOn w:val="Standardnpsmoodstavce"/>
    <w:uiPriority w:val="99"/>
    <w:semiHidden/>
    <w:unhideWhenUsed/>
    <w:rsid w:val="004F626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582502">
      <w:bodyDiv w:val="1"/>
      <w:marLeft w:val="0"/>
      <w:marRight w:val="0"/>
      <w:marTop w:val="0"/>
      <w:marBottom w:val="0"/>
      <w:divBdr>
        <w:top w:val="none" w:sz="0" w:space="0" w:color="auto"/>
        <w:left w:val="none" w:sz="0" w:space="0" w:color="auto"/>
        <w:bottom w:val="none" w:sz="0" w:space="0" w:color="auto"/>
        <w:right w:val="none" w:sz="0" w:space="0" w:color="auto"/>
      </w:divBdr>
    </w:div>
    <w:div w:id="1368220895">
      <w:bodyDiv w:val="1"/>
      <w:marLeft w:val="0"/>
      <w:marRight w:val="0"/>
      <w:marTop w:val="0"/>
      <w:marBottom w:val="0"/>
      <w:divBdr>
        <w:top w:val="none" w:sz="0" w:space="0" w:color="auto"/>
        <w:left w:val="none" w:sz="0" w:space="0" w:color="auto"/>
        <w:bottom w:val="none" w:sz="0" w:space="0" w:color="auto"/>
        <w:right w:val="none" w:sz="0" w:space="0" w:color="auto"/>
      </w:divBdr>
    </w:div>
    <w:div w:id="17633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sparova@operatorict.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oudek@operatorict.cz"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18D4B-DF2D-4E3B-8B92-B7F1FDA20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3894</Words>
  <Characters>22978</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2017-07-12T05:08:00Z</dcterms:created>
  <dcterms:modified xsi:type="dcterms:W3CDTF">2017-10-20T08:13:00Z</dcterms:modified>
</cp:coreProperties>
</file>