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1850" w14:textId="77777777" w:rsidR="001561CA" w:rsidRDefault="00A926C5" w:rsidP="00DA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caps/>
          <w:noProof/>
          <w:sz w:val="28"/>
          <w:szCs w:val="28"/>
          <w:lang w:eastAsia="cs-CZ"/>
        </w:rPr>
      </w:pPr>
      <w:r>
        <w:rPr>
          <w:rFonts w:cstheme="minorHAnsi"/>
          <w:b/>
          <w:caps/>
          <w:noProof/>
          <w:sz w:val="28"/>
          <w:szCs w:val="28"/>
          <w:lang w:eastAsia="cs-CZ"/>
        </w:rPr>
        <w:t xml:space="preserve">RÁMCOVÁ </w:t>
      </w:r>
      <w:r w:rsidR="00DA40DF">
        <w:rPr>
          <w:rFonts w:cstheme="minorHAnsi"/>
          <w:b/>
          <w:caps/>
          <w:noProof/>
          <w:sz w:val="28"/>
          <w:szCs w:val="28"/>
          <w:lang w:eastAsia="cs-CZ"/>
        </w:rPr>
        <w:t xml:space="preserve">Smlouva o </w:t>
      </w:r>
      <w:r w:rsidR="009B75FA">
        <w:rPr>
          <w:rFonts w:cstheme="minorHAnsi"/>
          <w:b/>
          <w:caps/>
          <w:noProof/>
          <w:sz w:val="28"/>
          <w:szCs w:val="28"/>
          <w:lang w:eastAsia="cs-CZ"/>
        </w:rPr>
        <w:t>POSKYTOVÁNÍ SLUŽEB</w:t>
      </w:r>
      <w:r w:rsidR="00574685">
        <w:rPr>
          <w:rFonts w:cstheme="minorHAnsi"/>
          <w:b/>
          <w:caps/>
          <w:noProof/>
          <w:sz w:val="28"/>
          <w:szCs w:val="28"/>
          <w:lang w:eastAsia="cs-CZ"/>
        </w:rPr>
        <w:t xml:space="preserve"> </w:t>
      </w:r>
    </w:p>
    <w:p w14:paraId="44CF2D7C" w14:textId="489FF335" w:rsidR="00DA40DF" w:rsidRDefault="001561CA" w:rsidP="00DA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caps/>
          <w:noProof/>
          <w:sz w:val="28"/>
          <w:szCs w:val="28"/>
          <w:lang w:eastAsia="cs-CZ"/>
        </w:rPr>
      </w:pPr>
      <w:r>
        <w:rPr>
          <w:rFonts w:cstheme="minorHAnsi"/>
          <w:b/>
          <w:caps/>
          <w:noProof/>
          <w:sz w:val="28"/>
          <w:szCs w:val="28"/>
          <w:lang w:eastAsia="cs-CZ"/>
        </w:rPr>
        <w:t xml:space="preserve">PRO </w:t>
      </w:r>
      <w:r w:rsidR="009B007D">
        <w:rPr>
          <w:rFonts w:cstheme="minorHAnsi"/>
          <w:b/>
          <w:caps/>
          <w:noProof/>
          <w:sz w:val="28"/>
          <w:szCs w:val="28"/>
          <w:lang w:eastAsia="cs-CZ"/>
        </w:rPr>
        <w:t>IMPLEMENTAC</w:t>
      </w:r>
      <w:r>
        <w:rPr>
          <w:rFonts w:cstheme="minorHAnsi"/>
          <w:b/>
          <w:caps/>
          <w:noProof/>
          <w:sz w:val="28"/>
          <w:szCs w:val="28"/>
          <w:lang w:eastAsia="cs-CZ"/>
        </w:rPr>
        <w:t>I SYSTÉMU DLE</w:t>
      </w:r>
      <w:r w:rsidR="009B007D">
        <w:rPr>
          <w:rFonts w:cstheme="minorHAnsi"/>
          <w:b/>
          <w:caps/>
          <w:noProof/>
          <w:sz w:val="28"/>
          <w:szCs w:val="28"/>
          <w:lang w:eastAsia="cs-CZ"/>
        </w:rPr>
        <w:t xml:space="preserve"> iso 37001</w:t>
      </w:r>
    </w:p>
    <w:p w14:paraId="5B10CF9A" w14:textId="77777777" w:rsidR="00DA40DF" w:rsidRDefault="00DA40DF" w:rsidP="00DA40DF">
      <w:pPr>
        <w:spacing w:before="60"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uzavřená níže uvedeného dne, měsíce a roku dle § </w:t>
      </w:r>
      <w:r w:rsidR="008274C5">
        <w:rPr>
          <w:rFonts w:cstheme="minorHAnsi"/>
          <w:sz w:val="18"/>
          <w:szCs w:val="18"/>
        </w:rPr>
        <w:t>1746 odst. 2</w:t>
      </w:r>
      <w:r>
        <w:rPr>
          <w:rFonts w:cstheme="minorHAnsi"/>
          <w:sz w:val="18"/>
          <w:szCs w:val="18"/>
        </w:rPr>
        <w:t xml:space="preserve"> a násl. zákona č. 89/2012 Sb., občanský zákoník v platném a účinném znění (dále jen „</w:t>
      </w:r>
      <w:r>
        <w:rPr>
          <w:rFonts w:cstheme="minorHAnsi"/>
          <w:b/>
          <w:sz w:val="18"/>
          <w:szCs w:val="18"/>
        </w:rPr>
        <w:t>o.z.</w:t>
      </w:r>
      <w:r>
        <w:rPr>
          <w:rFonts w:cstheme="minorHAnsi"/>
          <w:sz w:val="18"/>
          <w:szCs w:val="18"/>
        </w:rPr>
        <w:t xml:space="preserve">“) </w:t>
      </w:r>
    </w:p>
    <w:p w14:paraId="2EF933D1" w14:textId="77777777" w:rsidR="00DA40DF" w:rsidRDefault="00DA40DF" w:rsidP="00DA40DF">
      <w:pPr>
        <w:spacing w:before="60"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(dále jen „</w:t>
      </w:r>
      <w:r>
        <w:rPr>
          <w:rFonts w:cstheme="minorHAnsi"/>
          <w:b/>
          <w:sz w:val="18"/>
          <w:szCs w:val="18"/>
        </w:rPr>
        <w:t>Smlouva</w:t>
      </w:r>
      <w:r>
        <w:rPr>
          <w:rFonts w:cstheme="minorHAnsi"/>
          <w:sz w:val="18"/>
          <w:szCs w:val="18"/>
        </w:rPr>
        <w:t>“)</w:t>
      </w:r>
    </w:p>
    <w:p w14:paraId="2945AFD8" w14:textId="77777777" w:rsidR="00DA40DF" w:rsidRDefault="00DA40DF" w:rsidP="00DA40DF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7177BFEA" w14:textId="77777777" w:rsidR="00574685" w:rsidRPr="00574685" w:rsidRDefault="00574685" w:rsidP="00574685">
      <w:p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 w:rsidRPr="00574685">
        <w:rPr>
          <w:rFonts w:cstheme="minorHAnsi"/>
          <w:b/>
          <w:bCs/>
          <w:iCs/>
          <w:sz w:val="20"/>
          <w:szCs w:val="20"/>
        </w:rPr>
        <w:t>Operátor ICT, a.s.</w:t>
      </w:r>
    </w:p>
    <w:p w14:paraId="1A0A7B08" w14:textId="77777777" w:rsidR="00574685" w:rsidRPr="00574685" w:rsidRDefault="00574685" w:rsidP="00574685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Sídlo:</w:t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 w:rsidRPr="00574685">
        <w:rPr>
          <w:rFonts w:cstheme="minorHAnsi"/>
          <w:bCs/>
          <w:iCs/>
          <w:sz w:val="20"/>
          <w:szCs w:val="20"/>
        </w:rPr>
        <w:t>Dělnická 213/12, Praha 7 – Holešovice, 170 00</w:t>
      </w:r>
    </w:p>
    <w:p w14:paraId="1F1EA1AC" w14:textId="3A5BF488" w:rsidR="00574685" w:rsidRDefault="00574685" w:rsidP="00574685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74685">
        <w:rPr>
          <w:rFonts w:cstheme="minorHAnsi"/>
          <w:bCs/>
          <w:iCs/>
          <w:sz w:val="20"/>
          <w:szCs w:val="20"/>
        </w:rPr>
        <w:t>Zastoupená</w:t>
      </w:r>
      <w:r>
        <w:rPr>
          <w:rFonts w:cstheme="minorHAnsi"/>
          <w:bCs/>
          <w:iCs/>
          <w:sz w:val="20"/>
          <w:szCs w:val="20"/>
        </w:rPr>
        <w:t>:</w:t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 w:rsidRPr="00574685">
        <w:rPr>
          <w:rFonts w:cstheme="minorHAnsi"/>
          <w:bCs/>
          <w:iCs/>
          <w:sz w:val="20"/>
          <w:szCs w:val="20"/>
        </w:rPr>
        <w:t>Michal Fišer, MBA, předsed</w:t>
      </w:r>
      <w:r w:rsidR="00142A03">
        <w:rPr>
          <w:rFonts w:cstheme="minorHAnsi"/>
          <w:bCs/>
          <w:iCs/>
          <w:sz w:val="20"/>
          <w:szCs w:val="20"/>
        </w:rPr>
        <w:t>a</w:t>
      </w:r>
      <w:r w:rsidRPr="00574685">
        <w:rPr>
          <w:rFonts w:cstheme="minorHAnsi"/>
          <w:bCs/>
          <w:iCs/>
          <w:sz w:val="20"/>
          <w:szCs w:val="20"/>
        </w:rPr>
        <w:t xml:space="preserve"> představenstva </w:t>
      </w:r>
    </w:p>
    <w:p w14:paraId="74F847D0" w14:textId="5CCCCEA4" w:rsidR="009B007D" w:rsidRDefault="009B007D" w:rsidP="009B007D">
      <w:pPr>
        <w:spacing w:after="0" w:line="240" w:lineRule="auto"/>
        <w:ind w:left="2124" w:firstLine="708"/>
        <w:rPr>
          <w:rFonts w:cstheme="minorHAnsi"/>
          <w:bCs/>
          <w:iCs/>
          <w:sz w:val="20"/>
          <w:szCs w:val="20"/>
        </w:rPr>
      </w:pPr>
      <w:r w:rsidRPr="009B007D">
        <w:rPr>
          <w:rFonts w:cstheme="minorHAnsi"/>
          <w:bCs/>
          <w:iCs/>
          <w:sz w:val="20"/>
          <w:szCs w:val="20"/>
        </w:rPr>
        <w:t>JUDr. Matej Šandor, místopředsed</w:t>
      </w:r>
      <w:r w:rsidR="001561CA">
        <w:rPr>
          <w:rFonts w:cstheme="minorHAnsi"/>
          <w:bCs/>
          <w:iCs/>
          <w:sz w:val="20"/>
          <w:szCs w:val="20"/>
        </w:rPr>
        <w:t>a</w:t>
      </w:r>
      <w:r w:rsidRPr="009B007D">
        <w:rPr>
          <w:rFonts w:cstheme="minorHAnsi"/>
          <w:bCs/>
          <w:iCs/>
          <w:sz w:val="20"/>
          <w:szCs w:val="20"/>
        </w:rPr>
        <w:t xml:space="preserve"> představenstva </w:t>
      </w:r>
    </w:p>
    <w:p w14:paraId="5C5B06E3" w14:textId="52AEC8F1" w:rsidR="00574685" w:rsidRPr="00574685" w:rsidRDefault="00574685" w:rsidP="00574685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74685">
        <w:rPr>
          <w:rFonts w:cstheme="minorHAnsi"/>
          <w:sz w:val="20"/>
          <w:szCs w:val="20"/>
        </w:rPr>
        <w:t>Ve věcech plnění</w:t>
      </w:r>
      <w:r w:rsidR="007F1EE7">
        <w:rPr>
          <w:rFonts w:cstheme="minorHAnsi"/>
          <w:sz w:val="20"/>
          <w:szCs w:val="20"/>
        </w:rPr>
        <w:t xml:space="preserve"> smlouvy</w:t>
      </w:r>
      <w:r w:rsidRPr="00574685">
        <w:rPr>
          <w:rFonts w:cstheme="minorHAnsi"/>
          <w:sz w:val="20"/>
          <w:szCs w:val="20"/>
        </w:rPr>
        <w:t>:</w:t>
      </w:r>
      <w:r w:rsidRPr="00574685">
        <w:rPr>
          <w:rFonts w:cstheme="minorHAnsi"/>
          <w:sz w:val="20"/>
          <w:szCs w:val="20"/>
        </w:rPr>
        <w:tab/>
      </w:r>
      <w:r w:rsidR="009B007D">
        <w:rPr>
          <w:rFonts w:cstheme="minorHAnsi"/>
          <w:sz w:val="20"/>
          <w:szCs w:val="20"/>
        </w:rPr>
        <w:t xml:space="preserve">Mgr. Monika Lapáčková, vedoucí právního oddělení </w:t>
      </w:r>
    </w:p>
    <w:p w14:paraId="2B2417D8" w14:textId="77777777" w:rsidR="00574685" w:rsidRDefault="00574685" w:rsidP="00574685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74685">
        <w:rPr>
          <w:rFonts w:cstheme="minorHAnsi"/>
          <w:bCs/>
          <w:iCs/>
          <w:sz w:val="20"/>
          <w:szCs w:val="20"/>
        </w:rPr>
        <w:t>IČO:</w:t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 w:rsidRPr="00574685">
        <w:rPr>
          <w:rFonts w:cstheme="minorHAnsi"/>
          <w:bCs/>
          <w:iCs/>
          <w:sz w:val="20"/>
          <w:szCs w:val="20"/>
        </w:rPr>
        <w:t>027 95</w:t>
      </w:r>
      <w:r>
        <w:rPr>
          <w:rFonts w:cstheme="minorHAnsi"/>
          <w:bCs/>
          <w:iCs/>
          <w:sz w:val="20"/>
          <w:szCs w:val="20"/>
        </w:rPr>
        <w:t> </w:t>
      </w:r>
      <w:r w:rsidRPr="00574685">
        <w:rPr>
          <w:rFonts w:cstheme="minorHAnsi"/>
          <w:bCs/>
          <w:iCs/>
          <w:sz w:val="20"/>
          <w:szCs w:val="20"/>
        </w:rPr>
        <w:t>281</w:t>
      </w:r>
    </w:p>
    <w:p w14:paraId="22B38A18" w14:textId="77777777" w:rsidR="00574685" w:rsidRDefault="00574685" w:rsidP="00574685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bCs/>
          <w:iCs/>
          <w:sz w:val="20"/>
          <w:szCs w:val="20"/>
        </w:rPr>
        <w:t>DIČ:</w:t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 w:rsidRPr="00B773F0">
        <w:rPr>
          <w:rFonts w:cstheme="minorHAnsi"/>
          <w:sz w:val="20"/>
          <w:szCs w:val="20"/>
          <w:shd w:val="clear" w:color="auto" w:fill="FFFFFF"/>
        </w:rPr>
        <w:t>CZ02795281</w:t>
      </w:r>
    </w:p>
    <w:p w14:paraId="5CC57F47" w14:textId="77777777" w:rsidR="00574685" w:rsidRPr="00574685" w:rsidRDefault="00574685" w:rsidP="0057468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Bankovní spojení: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65C6">
        <w:rPr>
          <w:rFonts w:cstheme="minorHAnsi"/>
          <w:sz w:val="20"/>
          <w:szCs w:val="20"/>
        </w:rPr>
        <w:t>Česká spořitelna, a.s.</w:t>
      </w:r>
    </w:p>
    <w:p w14:paraId="1FB0A85A" w14:textId="77777777" w:rsidR="00574685" w:rsidRPr="00574685" w:rsidRDefault="00574685" w:rsidP="0057468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Číslo účtu: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65C6">
        <w:rPr>
          <w:bCs/>
          <w:iCs/>
          <w:sz w:val="20"/>
          <w:szCs w:val="20"/>
        </w:rPr>
        <w:t>5920172/0800</w:t>
      </w:r>
    </w:p>
    <w:p w14:paraId="57374B34" w14:textId="77777777" w:rsidR="00574685" w:rsidRPr="00574685" w:rsidRDefault="00574685" w:rsidP="00574685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74685">
        <w:rPr>
          <w:rFonts w:cstheme="minorHAnsi"/>
          <w:bCs/>
          <w:iCs/>
          <w:sz w:val="20"/>
          <w:szCs w:val="20"/>
        </w:rPr>
        <w:t>zapsaná v Obchodním rejstříku vedeném Městským soudem v Praze, oddíl B, vložka 19676</w:t>
      </w:r>
    </w:p>
    <w:p w14:paraId="7F4CE0CE" w14:textId="77777777" w:rsidR="00DA40DF" w:rsidRDefault="00DA40DF" w:rsidP="00DA40D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(dále jen „</w:t>
      </w:r>
      <w:r>
        <w:rPr>
          <w:rFonts w:cstheme="minorHAnsi"/>
          <w:b/>
          <w:color w:val="000000" w:themeColor="text1"/>
          <w:sz w:val="20"/>
          <w:szCs w:val="20"/>
        </w:rPr>
        <w:t>Objednatel</w:t>
      </w:r>
      <w:r>
        <w:rPr>
          <w:rFonts w:cstheme="minorHAnsi"/>
          <w:sz w:val="20"/>
          <w:szCs w:val="20"/>
        </w:rPr>
        <w:t>“)</w:t>
      </w:r>
    </w:p>
    <w:p w14:paraId="435933A6" w14:textId="77777777" w:rsidR="00DA40DF" w:rsidRDefault="00DA40DF" w:rsidP="00DA40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80" w:hanging="2880"/>
        <w:rPr>
          <w:rFonts w:asciiTheme="minorHAnsi" w:eastAsia="Lucida Sans Unicode" w:hAnsiTheme="minorHAnsi" w:cstheme="minorHAnsi"/>
          <w:b/>
          <w:sz w:val="20"/>
        </w:rPr>
      </w:pPr>
    </w:p>
    <w:p w14:paraId="501F4809" w14:textId="77777777" w:rsidR="00DA40DF" w:rsidRDefault="00DA40DF" w:rsidP="00DA40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80" w:hanging="2880"/>
        <w:rPr>
          <w:rFonts w:asciiTheme="minorHAnsi" w:eastAsia="Lucida Sans Unicode" w:hAnsiTheme="minorHAnsi" w:cstheme="minorHAnsi"/>
          <w:sz w:val="20"/>
        </w:rPr>
      </w:pPr>
      <w:r>
        <w:rPr>
          <w:rFonts w:asciiTheme="minorHAnsi" w:eastAsia="Lucida Sans Unicode" w:hAnsiTheme="minorHAnsi" w:cstheme="minorHAnsi"/>
          <w:sz w:val="20"/>
        </w:rPr>
        <w:t>a</w:t>
      </w:r>
    </w:p>
    <w:p w14:paraId="5B1B6E37" w14:textId="77777777" w:rsidR="00DA40DF" w:rsidRPr="00361053" w:rsidRDefault="00DA40DF" w:rsidP="00DA40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80" w:hanging="2880"/>
        <w:rPr>
          <w:rFonts w:asciiTheme="minorHAnsi" w:eastAsia="Lucida Sans Unicode" w:hAnsiTheme="minorHAnsi" w:cstheme="minorHAnsi"/>
          <w:b/>
          <w:sz w:val="20"/>
          <w:lang w:val="en-US"/>
        </w:rPr>
      </w:pPr>
    </w:p>
    <w:p w14:paraId="466011DE" w14:textId="77777777" w:rsidR="008274C5" w:rsidRPr="008274C5" w:rsidRDefault="00292E1F" w:rsidP="00B103F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</w:t>
      </w:r>
      <w:r w:rsidRPr="00D05DED">
        <w:rPr>
          <w:rFonts w:cstheme="minorHAnsi"/>
          <w:b/>
          <w:sz w:val="20"/>
          <w:szCs w:val="20"/>
          <w:highlight w:val="yellow"/>
        </w:rPr>
        <w:t>doplní dodavatel</w:t>
      </w:r>
      <w:r>
        <w:rPr>
          <w:rFonts w:cstheme="minorHAnsi"/>
          <w:b/>
          <w:sz w:val="20"/>
          <w:szCs w:val="20"/>
        </w:rPr>
        <w:t>)</w:t>
      </w:r>
    </w:p>
    <w:p w14:paraId="6E9A3BFA" w14:textId="77777777" w:rsidR="00B103F0" w:rsidRPr="00F23EFE" w:rsidRDefault="00574685" w:rsidP="00B103F0">
      <w:pPr>
        <w:spacing w:after="0" w:line="240" w:lineRule="auto"/>
        <w:rPr>
          <w:rFonts w:cstheme="minorHAnsi"/>
          <w:b/>
          <w:sz w:val="20"/>
          <w:szCs w:val="20"/>
        </w:rPr>
      </w:pPr>
      <w:r w:rsidRPr="00F23EFE">
        <w:rPr>
          <w:rFonts w:cstheme="minorHAnsi"/>
          <w:sz w:val="20"/>
          <w:szCs w:val="20"/>
        </w:rPr>
        <w:t>Sídlo:</w:t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="00292E1F" w:rsidRPr="00D05DED">
        <w:rPr>
          <w:rFonts w:cstheme="minorHAnsi"/>
          <w:sz w:val="20"/>
          <w:szCs w:val="20"/>
          <w:highlight w:val="yellow"/>
        </w:rPr>
        <w:t>(doplní dodavatel</w:t>
      </w:r>
      <w:r w:rsidR="00292E1F">
        <w:rPr>
          <w:rFonts w:cstheme="minorHAnsi"/>
          <w:sz w:val="20"/>
          <w:szCs w:val="20"/>
        </w:rPr>
        <w:t>)</w:t>
      </w:r>
    </w:p>
    <w:p w14:paraId="2DFBC6DB" w14:textId="77777777" w:rsidR="00B103F0" w:rsidRPr="00F23EFE" w:rsidRDefault="00574685" w:rsidP="00B103F0">
      <w:pPr>
        <w:spacing w:after="0" w:line="240" w:lineRule="auto"/>
        <w:rPr>
          <w:rFonts w:cstheme="minorHAnsi"/>
          <w:b/>
          <w:sz w:val="20"/>
          <w:szCs w:val="20"/>
        </w:rPr>
      </w:pPr>
      <w:r w:rsidRPr="00F23EFE">
        <w:rPr>
          <w:rFonts w:cstheme="minorHAnsi"/>
          <w:sz w:val="20"/>
          <w:szCs w:val="20"/>
        </w:rPr>
        <w:t>Zastoupená:</w:t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</w:p>
    <w:p w14:paraId="2F087BBA" w14:textId="77777777" w:rsidR="00D05DED" w:rsidRDefault="00574685" w:rsidP="00B103F0">
      <w:pPr>
        <w:spacing w:after="0" w:line="240" w:lineRule="auto"/>
        <w:rPr>
          <w:rFonts w:cstheme="minorHAnsi"/>
          <w:sz w:val="20"/>
          <w:szCs w:val="20"/>
        </w:rPr>
      </w:pPr>
      <w:r w:rsidRPr="00F23EFE">
        <w:rPr>
          <w:rFonts w:cstheme="minorHAnsi"/>
          <w:sz w:val="20"/>
          <w:szCs w:val="20"/>
        </w:rPr>
        <w:t>Ve věcech technického plnění:</w:t>
      </w:r>
      <w:r w:rsidRPr="00F23EFE">
        <w:rPr>
          <w:rFonts w:cstheme="minorHAnsi"/>
          <w:sz w:val="20"/>
          <w:szCs w:val="20"/>
        </w:rPr>
        <w:tab/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</w:p>
    <w:p w14:paraId="737F62F0" w14:textId="77777777" w:rsidR="00B103F0" w:rsidRPr="00F23EFE" w:rsidRDefault="00574685" w:rsidP="00B103F0">
      <w:pPr>
        <w:spacing w:after="0" w:line="240" w:lineRule="auto"/>
        <w:rPr>
          <w:rFonts w:cstheme="minorHAnsi"/>
          <w:b/>
          <w:sz w:val="20"/>
          <w:szCs w:val="20"/>
        </w:rPr>
      </w:pPr>
      <w:r w:rsidRPr="00F23EFE">
        <w:rPr>
          <w:rFonts w:cstheme="minorHAnsi"/>
          <w:sz w:val="20"/>
          <w:szCs w:val="20"/>
        </w:rPr>
        <w:t>IČO:</w:t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</w:p>
    <w:p w14:paraId="79037F41" w14:textId="77777777" w:rsidR="00B103F0" w:rsidRDefault="00574685" w:rsidP="00B103F0">
      <w:pPr>
        <w:spacing w:after="0" w:line="240" w:lineRule="auto"/>
        <w:rPr>
          <w:rFonts w:cstheme="minorHAnsi"/>
          <w:sz w:val="20"/>
          <w:szCs w:val="20"/>
        </w:rPr>
      </w:pPr>
      <w:r w:rsidRPr="00F23EFE">
        <w:rPr>
          <w:rFonts w:cstheme="minorHAnsi"/>
          <w:sz w:val="20"/>
          <w:szCs w:val="20"/>
        </w:rPr>
        <w:t>DIČ:</w:t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</w:p>
    <w:p w14:paraId="1635DA60" w14:textId="77777777" w:rsidR="008274C5" w:rsidRPr="00574685" w:rsidRDefault="008274C5" w:rsidP="008274C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Bankovní spojení: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</w:p>
    <w:p w14:paraId="2B074ECC" w14:textId="77777777" w:rsidR="008274C5" w:rsidRPr="00574685" w:rsidRDefault="008274C5" w:rsidP="008274C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Číslo účtu: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 xml:space="preserve">) </w:t>
      </w:r>
    </w:p>
    <w:p w14:paraId="5266AB3F" w14:textId="77777777" w:rsidR="00B103F0" w:rsidRDefault="00B8361C" w:rsidP="008274C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23EFE">
        <w:rPr>
          <w:rFonts w:cstheme="minorHAnsi"/>
          <w:bCs/>
          <w:iCs/>
          <w:sz w:val="20"/>
          <w:szCs w:val="20"/>
        </w:rPr>
        <w:t xml:space="preserve">zapsaná v Obchodním rejstříku vedeném </w:t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 xml:space="preserve">) </w:t>
      </w:r>
      <w:r w:rsidR="005904AA" w:rsidRPr="005904AA">
        <w:rPr>
          <w:rFonts w:cstheme="minorHAnsi"/>
          <w:sz w:val="20"/>
          <w:szCs w:val="20"/>
        </w:rPr>
        <w:t xml:space="preserve">v </w:t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  <w:r w:rsidR="005904AA" w:rsidRPr="005904AA">
        <w:rPr>
          <w:rFonts w:cstheme="minorHAnsi"/>
          <w:sz w:val="20"/>
          <w:szCs w:val="20"/>
        </w:rPr>
        <w:t xml:space="preserve">, oddíl </w:t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  <w:r w:rsidR="005904AA" w:rsidRPr="005904AA">
        <w:rPr>
          <w:rFonts w:cstheme="minorHAnsi"/>
          <w:sz w:val="20"/>
          <w:szCs w:val="20"/>
        </w:rPr>
        <w:t xml:space="preserve">, vložka </w:t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</w:p>
    <w:p w14:paraId="47C46023" w14:textId="77777777" w:rsidR="00574685" w:rsidRPr="00451828" w:rsidRDefault="00DF4936" w:rsidP="005904AA">
      <w:pPr>
        <w:spacing w:before="240" w:after="0" w:line="240" w:lineRule="auto"/>
        <w:rPr>
          <w:rFonts w:cstheme="minorHAnsi"/>
          <w:sz w:val="20"/>
          <w:szCs w:val="20"/>
        </w:rPr>
      </w:pPr>
      <w:r w:rsidRPr="00451828">
        <w:rPr>
          <w:rFonts w:cstheme="minorHAnsi"/>
          <w:sz w:val="20"/>
          <w:szCs w:val="20"/>
        </w:rPr>
        <w:t>(dále jen „</w:t>
      </w:r>
      <w:r w:rsidRPr="00451828">
        <w:rPr>
          <w:rFonts w:cstheme="minorHAnsi"/>
          <w:b/>
          <w:sz w:val="20"/>
          <w:szCs w:val="20"/>
        </w:rPr>
        <w:t>Poskytovatel</w:t>
      </w:r>
      <w:r w:rsidRPr="00451828">
        <w:rPr>
          <w:rFonts w:cstheme="minorHAnsi"/>
          <w:sz w:val="20"/>
          <w:szCs w:val="20"/>
        </w:rPr>
        <w:t>“)</w:t>
      </w:r>
      <w:r w:rsidR="00D05DED">
        <w:rPr>
          <w:rFonts w:cstheme="minorHAnsi"/>
          <w:sz w:val="20"/>
          <w:szCs w:val="20"/>
        </w:rPr>
        <w:t xml:space="preserve"> </w:t>
      </w:r>
    </w:p>
    <w:p w14:paraId="53A8E6CC" w14:textId="77777777" w:rsidR="00DF4936" w:rsidRPr="00451828" w:rsidRDefault="00DF4936" w:rsidP="00574685">
      <w:pPr>
        <w:spacing w:after="0" w:line="240" w:lineRule="auto"/>
        <w:rPr>
          <w:rFonts w:cstheme="minorHAnsi"/>
          <w:sz w:val="20"/>
          <w:szCs w:val="20"/>
        </w:rPr>
      </w:pPr>
    </w:p>
    <w:p w14:paraId="11AAEFE9" w14:textId="77777777" w:rsidR="00DA40DF" w:rsidRDefault="00DA40DF" w:rsidP="00DA40D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(Objednatel a </w:t>
      </w:r>
      <w:r w:rsidR="008274C5">
        <w:rPr>
          <w:rFonts w:cstheme="minorHAnsi"/>
          <w:sz w:val="20"/>
          <w:szCs w:val="20"/>
        </w:rPr>
        <w:t>Poskytovatel</w:t>
      </w:r>
      <w:r>
        <w:rPr>
          <w:rFonts w:cstheme="minorHAnsi"/>
          <w:sz w:val="20"/>
          <w:szCs w:val="20"/>
        </w:rPr>
        <w:t xml:space="preserve"> dále společně také jako „</w:t>
      </w:r>
      <w:r>
        <w:rPr>
          <w:rFonts w:cstheme="minorHAnsi"/>
          <w:b/>
          <w:sz w:val="20"/>
          <w:szCs w:val="20"/>
        </w:rPr>
        <w:t>smluvní strany</w:t>
      </w:r>
      <w:r>
        <w:rPr>
          <w:rFonts w:cstheme="minorHAnsi"/>
          <w:sz w:val="20"/>
          <w:szCs w:val="20"/>
        </w:rPr>
        <w:t>“ nebo samostatně jako „</w:t>
      </w:r>
      <w:r>
        <w:rPr>
          <w:rFonts w:cstheme="minorHAnsi"/>
          <w:b/>
          <w:sz w:val="20"/>
          <w:szCs w:val="20"/>
        </w:rPr>
        <w:t>smluvní strana</w:t>
      </w:r>
      <w:r>
        <w:rPr>
          <w:rFonts w:cstheme="minorHAnsi"/>
          <w:sz w:val="20"/>
          <w:szCs w:val="20"/>
        </w:rPr>
        <w:t>“)</w:t>
      </w:r>
    </w:p>
    <w:p w14:paraId="65C28247" w14:textId="77777777" w:rsidR="00DA40DF" w:rsidRDefault="00DA40DF" w:rsidP="00DA40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80" w:hanging="2880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14:paraId="720CC651" w14:textId="77777777" w:rsidR="00DA40DF" w:rsidRDefault="00DA40DF" w:rsidP="00DA40DF">
      <w:pPr>
        <w:pStyle w:val="Nadpis7"/>
        <w:jc w:val="center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PREAMBULE</w:t>
      </w:r>
    </w:p>
    <w:p w14:paraId="6F20FA2C" w14:textId="77777777" w:rsidR="00B103F0" w:rsidRDefault="00B103F0" w:rsidP="00DA40DF">
      <w:pPr>
        <w:pStyle w:val="Text"/>
        <w:numPr>
          <w:ilvl w:val="0"/>
          <w:numId w:val="0"/>
        </w:numPr>
        <w:spacing w:line="288" w:lineRule="auto"/>
        <w:rPr>
          <w:rFonts w:asciiTheme="minorHAnsi" w:hAnsiTheme="minorHAnsi" w:cstheme="minorHAnsi"/>
        </w:rPr>
      </w:pPr>
    </w:p>
    <w:p w14:paraId="5F2A67CA" w14:textId="77777777" w:rsidR="00975158" w:rsidRPr="00975158" w:rsidRDefault="00975158" w:rsidP="00BE38AD">
      <w:pPr>
        <w:pStyle w:val="Text"/>
        <w:numPr>
          <w:ilvl w:val="0"/>
          <w:numId w:val="0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>Objednatel prohlašuje že:</w:t>
      </w:r>
    </w:p>
    <w:p w14:paraId="78DC8952" w14:textId="77777777" w:rsidR="00975158" w:rsidRPr="00975158" w:rsidRDefault="00975158" w:rsidP="000347BA">
      <w:pPr>
        <w:pStyle w:val="Text"/>
        <w:numPr>
          <w:ilvl w:val="0"/>
          <w:numId w:val="11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>je právnickou osobou řádně založenou a existující podle právního řádu České republiky, a</w:t>
      </w:r>
    </w:p>
    <w:p w14:paraId="3F8CFFEE" w14:textId="77777777" w:rsidR="00975158" w:rsidRPr="00975158" w:rsidRDefault="00975158" w:rsidP="000347BA">
      <w:pPr>
        <w:pStyle w:val="Text"/>
        <w:numPr>
          <w:ilvl w:val="0"/>
          <w:numId w:val="11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>splňuje veškeré podmínky a požadavky v této Smlouvě stanovené a je oprávněnou osobou tuto Smlouvu uzavřít a řádně plnit závazky v ní obsažené.</w:t>
      </w:r>
    </w:p>
    <w:p w14:paraId="1F433218" w14:textId="77777777" w:rsidR="00975158" w:rsidRPr="00975158" w:rsidRDefault="00975158" w:rsidP="00BE38AD">
      <w:pPr>
        <w:pStyle w:val="Text"/>
        <w:numPr>
          <w:ilvl w:val="0"/>
          <w:numId w:val="0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>Poskytovatel prohlašuje, že:</w:t>
      </w:r>
    </w:p>
    <w:p w14:paraId="6FE57405" w14:textId="77777777" w:rsidR="00975158" w:rsidRPr="00975158" w:rsidRDefault="00975158" w:rsidP="000347BA">
      <w:pPr>
        <w:pStyle w:val="Text"/>
        <w:numPr>
          <w:ilvl w:val="0"/>
          <w:numId w:val="12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>je právnickou osobou řádně založenou a existující podle českého právního řádu,</w:t>
      </w:r>
    </w:p>
    <w:p w14:paraId="50A0D196" w14:textId="77777777" w:rsidR="00975158" w:rsidRPr="00975158" w:rsidRDefault="00975158" w:rsidP="000347BA">
      <w:pPr>
        <w:pStyle w:val="Text"/>
        <w:numPr>
          <w:ilvl w:val="0"/>
          <w:numId w:val="12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lastRenderedPageBreak/>
        <w:t>splňuje veškeré podmínky a požadavky v této Smlouvě stanovené a je oprávněn tuto Smlouvu uzavřít a řádně plnit závazky v ní obsažené, a</w:t>
      </w:r>
    </w:p>
    <w:p w14:paraId="44954561" w14:textId="77777777" w:rsidR="00975158" w:rsidRPr="00975158" w:rsidRDefault="00975158" w:rsidP="000347BA">
      <w:pPr>
        <w:pStyle w:val="Text"/>
        <w:numPr>
          <w:ilvl w:val="0"/>
          <w:numId w:val="12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>ke dni uzavření této Smlouvy vůči němu není vedeno řízení dle zákona č. 182/2006 Sb., o úpadku a způsobech jeho řešení (insolvenční zákon), ve znění pozdějších předpisů, a zároveň se zavazuje Objednatele o všech skutečnostech o hrozícím úpadku bezodkladně informovat.</w:t>
      </w:r>
    </w:p>
    <w:p w14:paraId="2D936492" w14:textId="75DD0396" w:rsidR="00DA40DF" w:rsidRDefault="00975158" w:rsidP="00BE38AD">
      <w:pPr>
        <w:pStyle w:val="Text"/>
        <w:numPr>
          <w:ilvl w:val="0"/>
          <w:numId w:val="0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 xml:space="preserve">Objednatel jako veřejný zadavatel provedl řízení na veřejnou zakázku malého rozsahu </w:t>
      </w:r>
      <w:r w:rsidR="00A02229">
        <w:rPr>
          <w:rStyle w:val="Zdraznn"/>
          <w:rFonts w:asciiTheme="minorHAnsi" w:hAnsiTheme="minorHAnsi" w:cstheme="minorHAnsi"/>
        </w:rPr>
        <w:t xml:space="preserve">s názvem </w:t>
      </w:r>
      <w:r w:rsidR="00F6564F" w:rsidRPr="00F6564F">
        <w:rPr>
          <w:rFonts w:asciiTheme="minorHAnsi" w:hAnsiTheme="minorHAnsi" w:cstheme="minorHAnsi"/>
          <w:b/>
          <w:szCs w:val="20"/>
        </w:rPr>
        <w:t>Zavedení systému protikorupčního managementu podle ISO 37001</w:t>
      </w:r>
      <w:r w:rsidR="00A02229" w:rsidRPr="00975158">
        <w:rPr>
          <w:rStyle w:val="ZpatChar"/>
          <w:rFonts w:asciiTheme="minorHAnsi" w:hAnsiTheme="minorHAnsi" w:cstheme="minorHAnsi"/>
        </w:rPr>
        <w:t xml:space="preserve"> </w:t>
      </w:r>
      <w:r w:rsidRPr="00975158">
        <w:rPr>
          <w:rStyle w:val="Zdraznn"/>
          <w:rFonts w:asciiTheme="minorHAnsi" w:hAnsiTheme="minorHAnsi" w:cstheme="minorHAnsi"/>
        </w:rPr>
        <w:t xml:space="preserve">(dále jen „zakázka“), zadávanou mimo režim zákona č. 134/2016 Sb., o zadávání veřejných zakázek, v platném znění (dále jen „ZZVZ“). Na základě tohoto zadávacího </w:t>
      </w:r>
      <w:r w:rsidRPr="00CE4563">
        <w:rPr>
          <w:rStyle w:val="Zdraznn"/>
          <w:rFonts w:asciiTheme="minorHAnsi" w:hAnsiTheme="minorHAnsi" w:cstheme="minorHAnsi"/>
        </w:rPr>
        <w:t>řízení byla pro plnění zakázky vybrána nabídka Poskytovatele</w:t>
      </w:r>
      <w:r w:rsidR="001561CA" w:rsidRPr="00CE4563">
        <w:rPr>
          <w:rStyle w:val="Zdraznn"/>
          <w:rFonts w:asciiTheme="minorHAnsi" w:hAnsiTheme="minorHAnsi" w:cstheme="minorHAnsi"/>
        </w:rPr>
        <w:t>, která tvoří nedílnou součást této Smlouvy, jako její Příloha č.</w:t>
      </w:r>
      <w:r w:rsidR="00CE4563" w:rsidRPr="00CE4563">
        <w:rPr>
          <w:rStyle w:val="Zdraznn"/>
          <w:rFonts w:asciiTheme="minorHAnsi" w:hAnsiTheme="minorHAnsi" w:cstheme="minorHAnsi"/>
        </w:rPr>
        <w:t xml:space="preserve"> 1</w:t>
      </w:r>
      <w:r w:rsidRPr="00CE4563">
        <w:rPr>
          <w:rStyle w:val="Zdraznn"/>
          <w:rFonts w:asciiTheme="minorHAnsi" w:hAnsiTheme="minorHAnsi" w:cstheme="minorHAnsi"/>
        </w:rPr>
        <w:t>.</w:t>
      </w:r>
    </w:p>
    <w:p w14:paraId="0A85EFB6" w14:textId="77777777" w:rsidR="00DA40DF" w:rsidRDefault="00975158" w:rsidP="00DA40DF">
      <w:pPr>
        <w:pStyle w:val="Text"/>
        <w:numPr>
          <w:ilvl w:val="0"/>
          <w:numId w:val="0"/>
        </w:numPr>
        <w:spacing w:before="120" w:line="264" w:lineRule="auto"/>
      </w:pPr>
      <w:r>
        <w:rPr>
          <w:rFonts w:asciiTheme="minorHAnsi" w:hAnsiTheme="minorHAnsi" w:cstheme="minorHAnsi"/>
        </w:rPr>
        <w:t>S</w:t>
      </w:r>
      <w:r w:rsidR="00DA40DF">
        <w:rPr>
          <w:rFonts w:asciiTheme="minorHAnsi" w:hAnsiTheme="minorHAnsi" w:cstheme="minorHAnsi"/>
        </w:rPr>
        <w:t>mluvní strany, vědomy si svých závazků v této Smlouvě obsažených a s úmyslem být touto Smlouvou vázány, dohodly na následujícím znění Smlouvy:</w:t>
      </w:r>
    </w:p>
    <w:p w14:paraId="4F49D536" w14:textId="77777777" w:rsidR="00DA40DF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 SMLOUVY</w:t>
      </w:r>
    </w:p>
    <w:p w14:paraId="5E854604" w14:textId="4403E7DF" w:rsidR="00041BB4" w:rsidRDefault="004943C6" w:rsidP="006A0349">
      <w:pPr>
        <w:pStyle w:val="lneksmlouvy"/>
        <w:tabs>
          <w:tab w:val="clear" w:pos="822"/>
          <w:tab w:val="left" w:pos="0"/>
          <w:tab w:val="num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 se touto Smlouvou zavazuj</w:t>
      </w:r>
      <w:r w:rsidR="0047695F">
        <w:rPr>
          <w:rFonts w:asciiTheme="minorHAnsi" w:hAnsiTheme="minorHAnsi" w:cstheme="minorHAnsi"/>
        </w:rPr>
        <w:t>e</w:t>
      </w:r>
      <w:r w:rsidR="00DA40DF" w:rsidRPr="006055DF">
        <w:rPr>
          <w:rFonts w:asciiTheme="minorHAnsi" w:hAnsiTheme="minorHAnsi" w:cstheme="minorHAnsi"/>
        </w:rPr>
        <w:t xml:space="preserve"> Objednateli na svůj náklad a nebezpečí</w:t>
      </w:r>
      <w:r w:rsidR="00724EA3" w:rsidRPr="006055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poskytovat služby </w:t>
      </w:r>
      <w:r w:rsidR="00142A03">
        <w:rPr>
          <w:rFonts w:asciiTheme="minorHAnsi" w:hAnsiTheme="minorHAnsi" w:cstheme="minorHAnsi"/>
        </w:rPr>
        <w:t xml:space="preserve">se specializací </w:t>
      </w:r>
      <w:r w:rsidR="001561CA">
        <w:rPr>
          <w:rFonts w:asciiTheme="minorHAnsi" w:hAnsiTheme="minorHAnsi" w:cstheme="minorHAnsi"/>
        </w:rPr>
        <w:t xml:space="preserve">na </w:t>
      </w:r>
      <w:r w:rsidR="00F6564F">
        <w:rPr>
          <w:rFonts w:asciiTheme="minorHAnsi" w:hAnsiTheme="minorHAnsi" w:cstheme="minorHAnsi"/>
        </w:rPr>
        <w:t xml:space="preserve">poradenství v rámci projektu </w:t>
      </w:r>
      <w:r w:rsidR="00F6564F" w:rsidRPr="00F6564F">
        <w:rPr>
          <w:rFonts w:asciiTheme="minorHAnsi" w:hAnsiTheme="minorHAnsi" w:cstheme="minorHAnsi"/>
        </w:rPr>
        <w:t>Zavedení systému protikorupčního managementu podle ISO 37001 ve společnosti Operátor ICT, a.s.</w:t>
      </w:r>
      <w:r w:rsidR="00F6564F">
        <w:rPr>
          <w:rFonts w:asciiTheme="minorHAnsi" w:hAnsiTheme="minorHAnsi" w:cstheme="minorHAnsi"/>
        </w:rPr>
        <w:t xml:space="preserve"> (dále jen „</w:t>
      </w:r>
      <w:r w:rsidR="00F6564F" w:rsidRPr="00F6564F">
        <w:rPr>
          <w:rFonts w:asciiTheme="minorHAnsi" w:hAnsiTheme="minorHAnsi" w:cstheme="minorHAnsi"/>
          <w:b/>
          <w:bCs/>
        </w:rPr>
        <w:t>Projekt</w:t>
      </w:r>
      <w:r w:rsidR="00F6564F">
        <w:rPr>
          <w:rFonts w:asciiTheme="minorHAnsi" w:hAnsiTheme="minorHAnsi" w:cstheme="minorHAnsi"/>
        </w:rPr>
        <w:t>“)</w:t>
      </w:r>
      <w:r w:rsidR="00A15C36">
        <w:rPr>
          <w:rFonts w:asciiTheme="minorHAnsi" w:hAnsiTheme="minorHAnsi" w:cstheme="minorHAnsi"/>
        </w:rPr>
        <w:t xml:space="preserve"> a </w:t>
      </w:r>
      <w:r w:rsidR="00AF5812">
        <w:rPr>
          <w:rFonts w:asciiTheme="minorHAnsi" w:hAnsiTheme="minorHAnsi" w:cstheme="minorHAnsi"/>
        </w:rPr>
        <w:t xml:space="preserve">garantovat </w:t>
      </w:r>
      <w:r w:rsidR="009D5369">
        <w:rPr>
          <w:rFonts w:asciiTheme="minorHAnsi" w:hAnsiTheme="minorHAnsi" w:cstheme="minorHAnsi"/>
        </w:rPr>
        <w:t xml:space="preserve">personální </w:t>
      </w:r>
      <w:r w:rsidR="00AF5812">
        <w:rPr>
          <w:rFonts w:asciiTheme="minorHAnsi" w:hAnsiTheme="minorHAnsi" w:cstheme="minorHAnsi"/>
        </w:rPr>
        <w:t xml:space="preserve">kapacitu </w:t>
      </w:r>
      <w:r w:rsidR="009D5369">
        <w:rPr>
          <w:rFonts w:asciiTheme="minorHAnsi" w:hAnsiTheme="minorHAnsi" w:cstheme="minorHAnsi"/>
        </w:rPr>
        <w:t xml:space="preserve">pro tyto služby </w:t>
      </w:r>
      <w:r w:rsidR="00AF5812">
        <w:rPr>
          <w:rFonts w:asciiTheme="minorHAnsi" w:hAnsiTheme="minorHAnsi" w:cstheme="minorHAnsi"/>
        </w:rPr>
        <w:t>v</w:t>
      </w:r>
      <w:r w:rsidR="00A15C36">
        <w:rPr>
          <w:rFonts w:asciiTheme="minorHAnsi" w:hAnsiTheme="minorHAnsi" w:cstheme="minorHAnsi"/>
        </w:rPr>
        <w:t> </w:t>
      </w:r>
      <w:r w:rsidR="00AF5812">
        <w:rPr>
          <w:rFonts w:asciiTheme="minorHAnsi" w:hAnsiTheme="minorHAnsi" w:cstheme="minorHAnsi"/>
        </w:rPr>
        <w:t xml:space="preserve">rozsahu </w:t>
      </w:r>
      <w:r w:rsidR="00F6564F">
        <w:rPr>
          <w:rFonts w:asciiTheme="minorHAnsi" w:hAnsiTheme="minorHAnsi" w:cstheme="minorHAnsi"/>
        </w:rPr>
        <w:t>stanoveném touto Smlouvou a jejími přílohami</w:t>
      </w:r>
      <w:r w:rsidR="00A15C36">
        <w:rPr>
          <w:rFonts w:asciiTheme="minorHAnsi" w:hAnsiTheme="minorHAnsi" w:cstheme="minorHAnsi"/>
        </w:rPr>
        <w:t xml:space="preserve"> (</w:t>
      </w:r>
      <w:r w:rsidR="00BF7AB7" w:rsidRPr="006055DF">
        <w:rPr>
          <w:rFonts w:asciiTheme="minorHAnsi" w:hAnsiTheme="minorHAnsi" w:cstheme="minorHAnsi"/>
        </w:rPr>
        <w:t xml:space="preserve">dále </w:t>
      </w:r>
      <w:r w:rsidR="00BF7AB7">
        <w:rPr>
          <w:rFonts w:asciiTheme="minorHAnsi" w:hAnsiTheme="minorHAnsi" w:cstheme="minorHAnsi"/>
        </w:rPr>
        <w:t>také jako</w:t>
      </w:r>
      <w:r w:rsidR="00BF7AB7" w:rsidRPr="006055DF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  <w:b/>
        </w:rPr>
        <w:t>Služby</w:t>
      </w:r>
      <w:r w:rsidR="00BF7AB7" w:rsidRPr="006055DF">
        <w:rPr>
          <w:rFonts w:asciiTheme="minorHAnsi" w:hAnsiTheme="minorHAnsi" w:cstheme="minorHAnsi"/>
        </w:rPr>
        <w:t>“)</w:t>
      </w:r>
      <w:r w:rsidR="006055D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 z nich vyplývající</w:t>
      </w:r>
      <w:r w:rsidR="00F177E1" w:rsidRPr="006055DF">
        <w:rPr>
          <w:rFonts w:asciiTheme="minorHAnsi" w:hAnsiTheme="minorHAnsi" w:cstheme="minorHAnsi"/>
        </w:rPr>
        <w:t xml:space="preserve"> odborné výstupy </w:t>
      </w:r>
      <w:r w:rsidR="006055DF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konzultace</w:t>
      </w:r>
      <w:r w:rsidR="00F6564F">
        <w:rPr>
          <w:rFonts w:asciiTheme="minorHAnsi" w:hAnsiTheme="minorHAnsi" w:cstheme="minorHAnsi"/>
        </w:rPr>
        <w:t>.</w:t>
      </w:r>
    </w:p>
    <w:p w14:paraId="7E778583" w14:textId="73103AC6" w:rsidR="003A29CF" w:rsidRDefault="00F6564F" w:rsidP="006A0349">
      <w:pPr>
        <w:pStyle w:val="lneksmlouvy"/>
        <w:tabs>
          <w:tab w:val="clear" w:pos="822"/>
          <w:tab w:val="left" w:pos="0"/>
          <w:tab w:val="num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Projektem se rozumí vytvoření</w:t>
      </w:r>
      <w:r w:rsidRPr="00F6564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implementace</w:t>
      </w:r>
      <w:r w:rsidR="001561CA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zdokonalení</w:t>
      </w:r>
      <w:r w:rsidRPr="00F6564F">
        <w:rPr>
          <w:rFonts w:asciiTheme="minorHAnsi" w:hAnsiTheme="minorHAnsi" w:cstheme="minorHAnsi"/>
        </w:rPr>
        <w:t xml:space="preserve"> systém</w:t>
      </w:r>
      <w:r w:rsidR="001561CA">
        <w:rPr>
          <w:rFonts w:asciiTheme="minorHAnsi" w:hAnsiTheme="minorHAnsi" w:cstheme="minorHAnsi"/>
        </w:rPr>
        <w:t>u protikorupčního</w:t>
      </w:r>
      <w:r w:rsidRPr="00F6564F">
        <w:rPr>
          <w:rFonts w:asciiTheme="minorHAnsi" w:hAnsiTheme="minorHAnsi" w:cstheme="minorHAnsi"/>
        </w:rPr>
        <w:t xml:space="preserve"> managementu </w:t>
      </w:r>
      <w:r w:rsidR="001561CA">
        <w:rPr>
          <w:rFonts w:asciiTheme="minorHAnsi" w:hAnsiTheme="minorHAnsi" w:cstheme="minorHAnsi"/>
        </w:rPr>
        <w:t>Objednatele</w:t>
      </w:r>
      <w:r>
        <w:rPr>
          <w:rFonts w:asciiTheme="minorHAnsi" w:hAnsiTheme="minorHAnsi" w:cstheme="minorHAnsi"/>
        </w:rPr>
        <w:t xml:space="preserve"> a splnit další požadavky normy ISO 37001 </w:t>
      </w:r>
      <w:r w:rsidR="00D13691">
        <w:rPr>
          <w:rFonts w:asciiTheme="minorHAnsi" w:hAnsiTheme="minorHAnsi" w:cstheme="minorHAnsi"/>
        </w:rPr>
        <w:t>za účelem zajištění</w:t>
      </w:r>
      <w:r>
        <w:rPr>
          <w:rFonts w:asciiTheme="minorHAnsi" w:hAnsiTheme="minorHAnsi" w:cstheme="minorHAnsi"/>
        </w:rPr>
        <w:t xml:space="preserve"> certifikace.</w:t>
      </w:r>
    </w:p>
    <w:p w14:paraId="5BB141EF" w14:textId="0254F7C0" w:rsidR="006A0349" w:rsidRDefault="006A0349" w:rsidP="006A0349">
      <w:pPr>
        <w:pStyle w:val="lneksmlouvy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rámci Služeb tak Poskytovatel zajistí zejména (nikoliv však výlučně) tyto činnosti:</w:t>
      </w:r>
    </w:p>
    <w:p w14:paraId="57531C62" w14:textId="38ABADE9" w:rsidR="00F6564F" w:rsidRPr="001561CA" w:rsidRDefault="00F6564F" w:rsidP="00F6564F">
      <w:pPr>
        <w:spacing w:before="120" w:after="120" w:line="36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1561CA">
        <w:rPr>
          <w:rFonts w:cstheme="minorHAnsi"/>
          <w:bCs/>
          <w:sz w:val="20"/>
          <w:szCs w:val="20"/>
        </w:rPr>
        <w:t>1.2.1</w:t>
      </w:r>
      <w:r w:rsidR="001561CA">
        <w:rPr>
          <w:rFonts w:cstheme="minorHAnsi"/>
          <w:bCs/>
          <w:sz w:val="20"/>
          <w:szCs w:val="20"/>
        </w:rPr>
        <w:tab/>
      </w:r>
      <w:r w:rsidRPr="001561CA">
        <w:rPr>
          <w:rFonts w:cstheme="minorHAnsi"/>
          <w:bCs/>
          <w:sz w:val="20"/>
          <w:szCs w:val="20"/>
        </w:rPr>
        <w:t>Fáze 1 - Analytická činnost</w:t>
      </w:r>
    </w:p>
    <w:p w14:paraId="2A74B5E4" w14:textId="50ABB571" w:rsidR="00F6564F" w:rsidRDefault="00F6564F" w:rsidP="001561CA">
      <w:pPr>
        <w:pStyle w:val="Odstavecseseznamem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zpracování </w:t>
      </w:r>
      <w:r w:rsidRPr="00AE5949">
        <w:rPr>
          <w:rFonts w:cstheme="minorHAnsi"/>
          <w:bCs/>
          <w:sz w:val="20"/>
          <w:szCs w:val="20"/>
        </w:rPr>
        <w:t>analýz</w:t>
      </w:r>
      <w:r>
        <w:rPr>
          <w:rFonts w:cstheme="minorHAnsi"/>
          <w:bCs/>
          <w:sz w:val="20"/>
          <w:szCs w:val="20"/>
        </w:rPr>
        <w:t>y</w:t>
      </w:r>
      <w:r w:rsidRPr="00AE5949">
        <w:rPr>
          <w:rFonts w:cstheme="minorHAnsi"/>
          <w:bCs/>
          <w:sz w:val="20"/>
          <w:szCs w:val="20"/>
        </w:rPr>
        <w:t xml:space="preserve"> výchozího stavu</w:t>
      </w:r>
      <w:r>
        <w:rPr>
          <w:rFonts w:cstheme="minorHAnsi"/>
          <w:bCs/>
          <w:sz w:val="20"/>
          <w:szCs w:val="20"/>
        </w:rPr>
        <w:t xml:space="preserve"> </w:t>
      </w:r>
      <w:r w:rsidR="00D27370">
        <w:rPr>
          <w:rFonts w:cstheme="minorHAnsi"/>
          <w:bCs/>
          <w:sz w:val="20"/>
          <w:szCs w:val="20"/>
        </w:rPr>
        <w:t xml:space="preserve">Objednatele </w:t>
      </w:r>
      <w:r>
        <w:rPr>
          <w:rFonts w:cstheme="minorHAnsi"/>
          <w:bCs/>
          <w:sz w:val="20"/>
          <w:szCs w:val="20"/>
        </w:rPr>
        <w:t>oproti požadavkům ISO 37001</w:t>
      </w:r>
      <w:r w:rsidRPr="00AE5949">
        <w:rPr>
          <w:rFonts w:cstheme="minorHAnsi"/>
          <w:bCs/>
          <w:sz w:val="20"/>
          <w:szCs w:val="20"/>
        </w:rPr>
        <w:t xml:space="preserve"> (rozdílová analýza, GAP analýza</w:t>
      </w:r>
      <w:r w:rsidR="00546F1D">
        <w:rPr>
          <w:rFonts w:cstheme="minorHAnsi"/>
          <w:bCs/>
          <w:sz w:val="20"/>
          <w:szCs w:val="20"/>
        </w:rPr>
        <w:t>, včetně analýzy vnitřních předpisů Objednatele, apod.</w:t>
      </w:r>
      <w:r w:rsidRPr="00AE5949">
        <w:rPr>
          <w:rFonts w:cstheme="minorHAnsi"/>
          <w:bCs/>
          <w:sz w:val="20"/>
          <w:szCs w:val="20"/>
        </w:rPr>
        <w:t>)</w:t>
      </w:r>
      <w:r>
        <w:rPr>
          <w:rFonts w:cstheme="minorHAnsi"/>
          <w:bCs/>
          <w:sz w:val="20"/>
          <w:szCs w:val="20"/>
        </w:rPr>
        <w:t>,</w:t>
      </w:r>
    </w:p>
    <w:p w14:paraId="5A72C0F2" w14:textId="31F4A5C5" w:rsidR="00F6564F" w:rsidRDefault="00F6564F" w:rsidP="001561CA">
      <w:pPr>
        <w:pStyle w:val="Odstavecseseznamem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analýza rizik procesu zavádění </w:t>
      </w:r>
      <w:r w:rsidRPr="00AD6C61">
        <w:rPr>
          <w:rFonts w:cstheme="minorHAnsi"/>
          <w:bCs/>
          <w:sz w:val="20"/>
          <w:szCs w:val="20"/>
        </w:rPr>
        <w:t>systému protikorupčního managementu podle ISO 37001</w:t>
      </w:r>
      <w:r w:rsidR="00D27370">
        <w:rPr>
          <w:rFonts w:cstheme="minorHAnsi"/>
          <w:bCs/>
          <w:sz w:val="20"/>
          <w:szCs w:val="20"/>
        </w:rPr>
        <w:t>.</w:t>
      </w:r>
    </w:p>
    <w:p w14:paraId="7F60EAF0" w14:textId="41C91F7D" w:rsidR="00F6564F" w:rsidRPr="001561CA" w:rsidRDefault="00F6564F" w:rsidP="00F6564F">
      <w:pPr>
        <w:spacing w:before="120" w:after="120" w:line="36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1561CA">
        <w:rPr>
          <w:rFonts w:cstheme="minorHAnsi"/>
          <w:bCs/>
          <w:sz w:val="20"/>
          <w:szCs w:val="20"/>
        </w:rPr>
        <w:t>1.2.2</w:t>
      </w:r>
      <w:r w:rsidR="001561CA">
        <w:rPr>
          <w:rFonts w:cstheme="minorHAnsi"/>
          <w:bCs/>
          <w:sz w:val="20"/>
          <w:szCs w:val="20"/>
        </w:rPr>
        <w:tab/>
      </w:r>
      <w:r w:rsidRPr="001561CA">
        <w:rPr>
          <w:rFonts w:cstheme="minorHAnsi"/>
          <w:bCs/>
          <w:sz w:val="20"/>
          <w:szCs w:val="20"/>
        </w:rPr>
        <w:t>Fáze 2 - Implementační činnost</w:t>
      </w:r>
    </w:p>
    <w:p w14:paraId="4421F006" w14:textId="665C7F19" w:rsidR="00F6564F" w:rsidRDefault="00F6564F" w:rsidP="001561CA">
      <w:pPr>
        <w:pStyle w:val="Odstavecseseznamem"/>
        <w:numPr>
          <w:ilvl w:val="0"/>
          <w:numId w:val="25"/>
        </w:numPr>
        <w:spacing w:before="120" w:after="120" w:line="360" w:lineRule="auto"/>
        <w:contextualSpacing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kooperace při úpravě stávajících a tvorbě nových strategických dokumentů a interních předpisů dle požadavků </w:t>
      </w:r>
      <w:r w:rsidR="00D27370">
        <w:rPr>
          <w:rFonts w:cstheme="minorHAnsi"/>
          <w:bCs/>
          <w:sz w:val="20"/>
          <w:szCs w:val="20"/>
        </w:rPr>
        <w:t>Objednatele</w:t>
      </w:r>
      <w:r w:rsidR="00D13691">
        <w:rPr>
          <w:rFonts w:cstheme="minorHAnsi"/>
          <w:bCs/>
          <w:sz w:val="20"/>
          <w:szCs w:val="20"/>
        </w:rPr>
        <w:t xml:space="preserve">. </w:t>
      </w:r>
    </w:p>
    <w:p w14:paraId="6501F350" w14:textId="309516B6" w:rsidR="00F6564F" w:rsidRDefault="00F6564F" w:rsidP="001561CA">
      <w:pPr>
        <w:pStyle w:val="Odstavecseseznamem"/>
        <w:numPr>
          <w:ilvl w:val="0"/>
          <w:numId w:val="25"/>
        </w:numPr>
        <w:spacing w:before="120" w:after="120" w:line="360" w:lineRule="auto"/>
        <w:contextualSpacing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kooperace při vzdělávání zaměstnanců, tvorba strategie a školicích materiálů dle ISO 37001</w:t>
      </w:r>
      <w:r w:rsidR="00D27370">
        <w:rPr>
          <w:rFonts w:cstheme="minorHAnsi"/>
          <w:bCs/>
          <w:sz w:val="20"/>
          <w:szCs w:val="20"/>
        </w:rPr>
        <w:t>.</w:t>
      </w:r>
    </w:p>
    <w:p w14:paraId="16E03BCD" w14:textId="04E05B8F" w:rsidR="00F6564F" w:rsidRPr="001561CA" w:rsidRDefault="00F6564F" w:rsidP="00F6564F">
      <w:pPr>
        <w:spacing w:before="120" w:after="120" w:line="36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1561CA">
        <w:rPr>
          <w:rFonts w:cstheme="minorHAnsi"/>
          <w:bCs/>
          <w:sz w:val="20"/>
          <w:szCs w:val="20"/>
        </w:rPr>
        <w:t>1.2.3</w:t>
      </w:r>
      <w:r w:rsidR="001561CA">
        <w:rPr>
          <w:rFonts w:cstheme="minorHAnsi"/>
          <w:bCs/>
          <w:sz w:val="20"/>
          <w:szCs w:val="20"/>
        </w:rPr>
        <w:tab/>
      </w:r>
      <w:r w:rsidRPr="001561CA">
        <w:rPr>
          <w:rFonts w:cstheme="minorHAnsi"/>
          <w:bCs/>
          <w:sz w:val="20"/>
          <w:szCs w:val="20"/>
        </w:rPr>
        <w:t>Fáze 3 - Auditní činnost</w:t>
      </w:r>
    </w:p>
    <w:p w14:paraId="3362E4FD" w14:textId="62950022" w:rsidR="00F6564F" w:rsidRDefault="00F6564F" w:rsidP="001561CA">
      <w:pPr>
        <w:pStyle w:val="Odstavecseseznamem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audit připravenosti na certifikaci dle ISO 37001, dokumentace auditu, provedení auditu, stanovení nápravných opatření</w:t>
      </w:r>
      <w:r w:rsidR="00D27370">
        <w:rPr>
          <w:rFonts w:cstheme="minorHAnsi"/>
          <w:bCs/>
          <w:sz w:val="20"/>
          <w:szCs w:val="20"/>
        </w:rPr>
        <w:t>.</w:t>
      </w:r>
    </w:p>
    <w:p w14:paraId="73F79C9E" w14:textId="0DD7A126" w:rsidR="00F6564F" w:rsidRPr="001561CA" w:rsidRDefault="00F6564F" w:rsidP="00F6564F">
      <w:pPr>
        <w:spacing w:before="120" w:after="120" w:line="36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1561CA">
        <w:rPr>
          <w:rFonts w:cstheme="minorHAnsi"/>
          <w:bCs/>
          <w:sz w:val="20"/>
          <w:szCs w:val="20"/>
        </w:rPr>
        <w:t>1.2.4</w:t>
      </w:r>
      <w:r w:rsidR="001561CA">
        <w:rPr>
          <w:rFonts w:cstheme="minorHAnsi"/>
          <w:bCs/>
          <w:sz w:val="20"/>
          <w:szCs w:val="20"/>
        </w:rPr>
        <w:tab/>
      </w:r>
      <w:r w:rsidRPr="001561CA">
        <w:rPr>
          <w:rFonts w:cstheme="minorHAnsi"/>
          <w:bCs/>
          <w:sz w:val="20"/>
          <w:szCs w:val="20"/>
        </w:rPr>
        <w:t>Konzultační činnost</w:t>
      </w:r>
      <w:r w:rsidR="00D13691">
        <w:rPr>
          <w:rFonts w:cstheme="minorHAnsi"/>
          <w:bCs/>
          <w:sz w:val="20"/>
          <w:szCs w:val="20"/>
        </w:rPr>
        <w:t xml:space="preserve"> a poskytování součinnosti v rámci certifikačního procesu. </w:t>
      </w:r>
    </w:p>
    <w:p w14:paraId="7D404A03" w14:textId="73D52EA5" w:rsidR="00F6564F" w:rsidRDefault="00F6564F" w:rsidP="001561CA">
      <w:pPr>
        <w:pStyle w:val="Odstavecseseznamem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v průběhu celého procesu dle ad hoc požadavků </w:t>
      </w:r>
      <w:r w:rsidR="00D27370">
        <w:rPr>
          <w:rFonts w:cstheme="minorHAnsi"/>
          <w:bCs/>
          <w:sz w:val="20"/>
          <w:szCs w:val="20"/>
        </w:rPr>
        <w:t>Objednatele, učiněných písemně prostřednictvím e-mailu osoby oprávněné jednat ve věcech technických</w:t>
      </w:r>
      <w:r>
        <w:rPr>
          <w:rFonts w:cstheme="minorHAnsi"/>
          <w:bCs/>
          <w:sz w:val="20"/>
          <w:szCs w:val="20"/>
        </w:rPr>
        <w:t>.</w:t>
      </w:r>
    </w:p>
    <w:p w14:paraId="48931112" w14:textId="6821EBC6" w:rsidR="006A0349" w:rsidRPr="00F6564F" w:rsidRDefault="00F6564F" w:rsidP="00F6564F">
      <w:pPr>
        <w:spacing w:before="120" w:after="120" w:line="276" w:lineRule="auto"/>
        <w:ind w:left="708"/>
        <w:jc w:val="both"/>
        <w:rPr>
          <w:rFonts w:cstheme="minorHAnsi"/>
          <w:bCs/>
          <w:sz w:val="20"/>
          <w:szCs w:val="20"/>
        </w:rPr>
      </w:pPr>
      <w:r w:rsidRPr="00F6564F">
        <w:rPr>
          <w:rFonts w:cstheme="minorHAnsi"/>
          <w:bCs/>
          <w:sz w:val="20"/>
          <w:szCs w:val="20"/>
        </w:rPr>
        <w:t xml:space="preserve">Předmětem plnění </w:t>
      </w:r>
      <w:r w:rsidRPr="00F6564F">
        <w:rPr>
          <w:rFonts w:cstheme="minorHAnsi"/>
          <w:bCs/>
          <w:i/>
          <w:iCs/>
          <w:sz w:val="20"/>
          <w:szCs w:val="20"/>
        </w:rPr>
        <w:t>nejsou související právní služby</w:t>
      </w:r>
      <w:r w:rsidRPr="00F6564F">
        <w:rPr>
          <w:rFonts w:cstheme="minorHAnsi"/>
          <w:bCs/>
          <w:sz w:val="20"/>
          <w:szCs w:val="20"/>
        </w:rPr>
        <w:t xml:space="preserve">. Pro tyto účely má </w:t>
      </w:r>
      <w:r w:rsidR="001561CA">
        <w:rPr>
          <w:rFonts w:cstheme="minorHAnsi"/>
          <w:bCs/>
          <w:sz w:val="20"/>
          <w:szCs w:val="20"/>
        </w:rPr>
        <w:t>Objednatel</w:t>
      </w:r>
      <w:r w:rsidRPr="00F6564F">
        <w:rPr>
          <w:rFonts w:cstheme="minorHAnsi"/>
          <w:bCs/>
          <w:sz w:val="20"/>
          <w:szCs w:val="20"/>
        </w:rPr>
        <w:t xml:space="preserve"> zajištěny interní právní služby a služby externí advokátní kanceláře ROWAN LEGAL, advokátní kancelář s.r.o., a zprostředkuje jejich využití pro </w:t>
      </w:r>
      <w:r>
        <w:rPr>
          <w:rFonts w:cstheme="minorHAnsi"/>
          <w:bCs/>
          <w:sz w:val="20"/>
          <w:szCs w:val="20"/>
        </w:rPr>
        <w:t>Poskytovatele v rámci své součinnosti</w:t>
      </w:r>
      <w:r w:rsidR="006A0349" w:rsidRPr="00F6564F">
        <w:rPr>
          <w:rFonts w:cstheme="minorHAnsi"/>
          <w:bCs/>
          <w:sz w:val="20"/>
          <w:szCs w:val="20"/>
        </w:rPr>
        <w:t>.</w:t>
      </w:r>
      <w:r w:rsidR="00546F1D">
        <w:rPr>
          <w:rFonts w:cstheme="minorHAnsi"/>
          <w:bCs/>
          <w:sz w:val="20"/>
          <w:szCs w:val="20"/>
        </w:rPr>
        <w:t xml:space="preserve"> V případě pochybnosti o tom, co je v rámci předmětu plnění považováno za právní službu je rozhodující rozhodnutí Objednatele.</w:t>
      </w:r>
    </w:p>
    <w:p w14:paraId="39DBF9A5" w14:textId="3EC6238B" w:rsidR="00DA40DF" w:rsidRDefault="00DA40DF" w:rsidP="00041BB4">
      <w:pPr>
        <w:pStyle w:val="lneksmlouvy"/>
        <w:tabs>
          <w:tab w:val="clear" w:pos="822"/>
          <w:tab w:val="left" w:pos="0"/>
          <w:tab w:val="num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567"/>
        <w:rPr>
          <w:rFonts w:asciiTheme="minorHAnsi" w:hAnsiTheme="minorHAnsi" w:cstheme="minorHAnsi"/>
        </w:rPr>
      </w:pPr>
      <w:r w:rsidRPr="006055DF">
        <w:rPr>
          <w:rFonts w:asciiTheme="minorHAnsi" w:hAnsiTheme="minorHAnsi" w:cstheme="minorHAnsi"/>
        </w:rPr>
        <w:t xml:space="preserve">Objednatel se zavazuje </w:t>
      </w:r>
      <w:r w:rsidR="004943C6">
        <w:rPr>
          <w:rFonts w:asciiTheme="minorHAnsi" w:hAnsiTheme="minorHAnsi" w:cstheme="minorHAnsi"/>
        </w:rPr>
        <w:t>tyto Služby, resp. jejich výstupy přebírat</w:t>
      </w:r>
      <w:r w:rsidRPr="006055DF">
        <w:rPr>
          <w:rFonts w:asciiTheme="minorHAnsi" w:hAnsiTheme="minorHAnsi" w:cstheme="minorHAnsi"/>
        </w:rPr>
        <w:t xml:space="preserve"> a </w:t>
      </w:r>
      <w:r w:rsidR="004943C6">
        <w:rPr>
          <w:rFonts w:asciiTheme="minorHAnsi" w:hAnsiTheme="minorHAnsi" w:cstheme="minorHAnsi"/>
        </w:rPr>
        <w:t>platit</w:t>
      </w:r>
      <w:r w:rsidRPr="006055DF">
        <w:rPr>
          <w:rFonts w:asciiTheme="minorHAnsi" w:hAnsiTheme="minorHAnsi" w:cstheme="minorHAnsi"/>
        </w:rPr>
        <w:t xml:space="preserve"> </w:t>
      </w:r>
      <w:r w:rsidR="004943C6">
        <w:rPr>
          <w:rFonts w:asciiTheme="minorHAnsi" w:hAnsiTheme="minorHAnsi" w:cstheme="minorHAnsi"/>
        </w:rPr>
        <w:t>Poskytovatel</w:t>
      </w:r>
      <w:r w:rsidR="0047695F">
        <w:rPr>
          <w:rFonts w:asciiTheme="minorHAnsi" w:hAnsiTheme="minorHAnsi" w:cstheme="minorHAnsi"/>
        </w:rPr>
        <w:t>i</w:t>
      </w:r>
      <w:r w:rsidRPr="006055DF">
        <w:rPr>
          <w:rFonts w:asciiTheme="minorHAnsi" w:hAnsiTheme="minorHAnsi" w:cstheme="minorHAnsi"/>
        </w:rPr>
        <w:t xml:space="preserve"> sjednanou </w:t>
      </w:r>
      <w:r w:rsidR="007E2FCA">
        <w:rPr>
          <w:rFonts w:asciiTheme="minorHAnsi" w:hAnsiTheme="minorHAnsi" w:cstheme="minorHAnsi"/>
        </w:rPr>
        <w:t>cenu</w:t>
      </w:r>
      <w:r w:rsidR="00A15C36">
        <w:rPr>
          <w:rFonts w:asciiTheme="minorHAnsi" w:hAnsiTheme="minorHAnsi" w:cstheme="minorHAnsi"/>
        </w:rPr>
        <w:t xml:space="preserve"> za jejich poskytování</w:t>
      </w:r>
      <w:r w:rsidRPr="006055DF">
        <w:rPr>
          <w:rFonts w:asciiTheme="minorHAnsi" w:hAnsiTheme="minorHAnsi" w:cstheme="minorHAnsi"/>
        </w:rPr>
        <w:t>.</w:t>
      </w:r>
    </w:p>
    <w:p w14:paraId="470501E3" w14:textId="2BC0FC01" w:rsidR="00041BB4" w:rsidRPr="00041BB4" w:rsidRDefault="00041BB4" w:rsidP="00041BB4">
      <w:pPr>
        <w:pStyle w:val="lneksmlouvy"/>
        <w:tabs>
          <w:tab w:val="clear" w:pos="822"/>
        </w:tabs>
        <w:ind w:left="709" w:hanging="567"/>
        <w:rPr>
          <w:rFonts w:asciiTheme="minorHAnsi" w:hAnsiTheme="minorHAnsi" w:cstheme="minorHAnsi"/>
        </w:rPr>
      </w:pPr>
      <w:r w:rsidRPr="00041BB4">
        <w:rPr>
          <w:rFonts w:asciiTheme="minorHAnsi" w:hAnsiTheme="minorHAnsi" w:cstheme="minorHAnsi"/>
        </w:rPr>
        <w:t xml:space="preserve">Smluvní strany prohlašují, že svoje závazky budou plnit řádně a včas. Poskytovatel </w:t>
      </w:r>
      <w:r w:rsidR="00DE0EC4">
        <w:rPr>
          <w:rFonts w:asciiTheme="minorHAnsi" w:hAnsiTheme="minorHAnsi" w:cstheme="minorHAnsi"/>
        </w:rPr>
        <w:t>bude</w:t>
      </w:r>
      <w:r w:rsidR="00DE0EC4" w:rsidRPr="00041BB4">
        <w:rPr>
          <w:rFonts w:asciiTheme="minorHAnsi" w:hAnsiTheme="minorHAnsi" w:cstheme="minorHAnsi"/>
        </w:rPr>
        <w:t xml:space="preserve"> </w:t>
      </w:r>
      <w:r w:rsidRPr="00041BB4">
        <w:rPr>
          <w:rFonts w:asciiTheme="minorHAnsi" w:hAnsiTheme="minorHAnsi" w:cstheme="minorHAnsi"/>
        </w:rPr>
        <w:t>Služby poskytovat s potřebnou péčí v ujednaném čase a obstar</w:t>
      </w:r>
      <w:r w:rsidR="0047695F">
        <w:rPr>
          <w:rFonts w:asciiTheme="minorHAnsi" w:hAnsiTheme="minorHAnsi" w:cstheme="minorHAnsi"/>
        </w:rPr>
        <w:t>á</w:t>
      </w:r>
      <w:r w:rsidRPr="00041BB4">
        <w:rPr>
          <w:rFonts w:asciiTheme="minorHAnsi" w:hAnsiTheme="minorHAnsi" w:cstheme="minorHAnsi"/>
        </w:rPr>
        <w:t xml:space="preserve"> vše, co je k jejich provádění potřeba, není-li možné tuto součinnost požadovat po Objednateli. Poskytovatel bud</w:t>
      </w:r>
      <w:r w:rsidR="0047695F">
        <w:rPr>
          <w:rFonts w:asciiTheme="minorHAnsi" w:hAnsiTheme="minorHAnsi" w:cstheme="minorHAnsi"/>
        </w:rPr>
        <w:t>e</w:t>
      </w:r>
      <w:r w:rsidRPr="00041BB4">
        <w:rPr>
          <w:rFonts w:asciiTheme="minorHAnsi" w:hAnsiTheme="minorHAnsi" w:cstheme="minorHAnsi"/>
        </w:rPr>
        <w:t xml:space="preserve"> při plnění povinností dle této Smlouvy postupovat v souladu s touto Smlouvou a příslušnými právními předpisy, které se k poskytování Služeb přímo či nepřímo vztahují.</w:t>
      </w:r>
      <w:r w:rsidR="002F58C8">
        <w:rPr>
          <w:rFonts w:asciiTheme="minorHAnsi" w:hAnsiTheme="minorHAnsi" w:cstheme="minorHAnsi"/>
        </w:rPr>
        <w:t xml:space="preserve"> </w:t>
      </w:r>
    </w:p>
    <w:p w14:paraId="26263E3A" w14:textId="496F824C" w:rsidR="00041BB4" w:rsidRDefault="00041BB4" w:rsidP="00041BB4">
      <w:pPr>
        <w:pStyle w:val="lneksmlouvy"/>
        <w:tabs>
          <w:tab w:val="clear" w:pos="822"/>
        </w:tabs>
        <w:ind w:left="709" w:hanging="567"/>
        <w:rPr>
          <w:rFonts w:asciiTheme="minorHAnsi" w:hAnsiTheme="minorHAnsi" w:cstheme="minorHAnsi"/>
        </w:rPr>
      </w:pPr>
      <w:r w:rsidRPr="00041BB4">
        <w:rPr>
          <w:rFonts w:asciiTheme="minorHAnsi" w:hAnsiTheme="minorHAnsi" w:cstheme="minorHAnsi"/>
        </w:rPr>
        <w:t>K dosažení účelu této Smlouvy jsou smluvní strany povinny vzájemně si poskytovat potřebné informace a nezbytnou součinnost.</w:t>
      </w:r>
    </w:p>
    <w:p w14:paraId="242E0BF7" w14:textId="77777777" w:rsidR="0047695F" w:rsidRDefault="0047695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 A DOBA POSKYTOVÁNÍ SLUŽEB</w:t>
      </w:r>
    </w:p>
    <w:p w14:paraId="158DD4DB" w14:textId="77777777" w:rsidR="0047695F" w:rsidRDefault="0090749D" w:rsidP="0047695F">
      <w:pPr>
        <w:pStyle w:val="lneksmlouv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Služby budou poskytovány </w:t>
      </w:r>
      <w:r w:rsidR="00250E2D">
        <w:rPr>
          <w:rFonts w:asciiTheme="minorHAnsi" w:hAnsiTheme="minorHAnsi" w:cstheme="minorHAnsi"/>
        </w:rPr>
        <w:t xml:space="preserve">v sídle Objednatele. Objednatel může povolit </w:t>
      </w:r>
      <w:r w:rsidR="00975158">
        <w:rPr>
          <w:rFonts w:asciiTheme="minorHAnsi" w:hAnsiTheme="minorHAnsi" w:cstheme="minorHAnsi"/>
        </w:rPr>
        <w:t xml:space="preserve">i poskytování Služeb vzdáleným přístupem, je-li to účelné. </w:t>
      </w:r>
      <w:r w:rsidR="00975158" w:rsidRPr="00975158">
        <w:rPr>
          <w:rFonts w:asciiTheme="minorHAnsi" w:hAnsiTheme="minorHAnsi" w:cstheme="minorHAnsi"/>
        </w:rPr>
        <w:t>Náklady vzniklé smluvní straně na realizaci vzdáleného přístupu nese každá smluvní strana samostatně</w:t>
      </w:r>
      <w:r w:rsidR="00975158">
        <w:rPr>
          <w:rFonts w:asciiTheme="minorHAnsi" w:hAnsiTheme="minorHAnsi" w:cstheme="minorHAnsi"/>
        </w:rPr>
        <w:t>.</w:t>
      </w:r>
    </w:p>
    <w:p w14:paraId="7D2B8C07" w14:textId="574CF801" w:rsidR="00975158" w:rsidRDefault="00745FAC" w:rsidP="0047695F">
      <w:pPr>
        <w:pStyle w:val="lneksmlouv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Poskytování</w:t>
      </w:r>
      <w:r w:rsidR="00BE38AD" w:rsidRPr="00BE38AD">
        <w:rPr>
          <w:rFonts w:asciiTheme="minorHAnsi" w:hAnsiTheme="minorHAnsi" w:cstheme="minorHAnsi"/>
        </w:rPr>
        <w:t xml:space="preserve"> Služeb bude zahájeno neprodleně po nabytí účinnosti Smlouvy</w:t>
      </w:r>
      <w:r>
        <w:rPr>
          <w:rFonts w:asciiTheme="minorHAnsi" w:hAnsiTheme="minorHAnsi" w:cstheme="minorHAnsi"/>
        </w:rPr>
        <w:t xml:space="preserve"> a předmět této Smlouvy dle odst. 1.2 výše musí být naplněn nejpozději do 31.12.2021.</w:t>
      </w:r>
    </w:p>
    <w:p w14:paraId="62040D01" w14:textId="77777777" w:rsidR="009D327F" w:rsidRDefault="001561CA" w:rsidP="0047695F">
      <w:pPr>
        <w:pStyle w:val="lneksmlouv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Poskytovatel se zavazuje nejpozději do 3 pracovních dnů po nabytí účinnosti této Smlouvy zaslat Objednateli aktualizovaný harmonogram poskytování Služeb </w:t>
      </w:r>
      <w:r w:rsidR="00745FAC">
        <w:rPr>
          <w:rFonts w:asciiTheme="minorHAnsi" w:hAnsiTheme="minorHAnsi" w:cstheme="minorHAnsi"/>
        </w:rPr>
        <w:t>včetně</w:t>
      </w:r>
      <w:r>
        <w:rPr>
          <w:rFonts w:asciiTheme="minorHAnsi" w:hAnsiTheme="minorHAnsi" w:cstheme="minorHAnsi"/>
        </w:rPr>
        <w:t xml:space="preserve"> vymezení požadavků na součinnost Objednatele</w:t>
      </w:r>
      <w:r w:rsidR="00745FAC">
        <w:rPr>
          <w:rFonts w:asciiTheme="minorHAnsi" w:hAnsiTheme="minorHAnsi" w:cstheme="minorHAnsi"/>
        </w:rPr>
        <w:t xml:space="preserve"> (dále jen „Harmonogram“)</w:t>
      </w:r>
      <w:r>
        <w:rPr>
          <w:rFonts w:asciiTheme="minorHAnsi" w:hAnsiTheme="minorHAnsi" w:cstheme="minorHAnsi"/>
        </w:rPr>
        <w:t xml:space="preserve">, které byly </w:t>
      </w:r>
      <w:r w:rsidR="00745FAC">
        <w:rPr>
          <w:rFonts w:asciiTheme="minorHAnsi" w:hAnsiTheme="minorHAnsi" w:cstheme="minorHAnsi"/>
        </w:rPr>
        <w:t>v předběžné formě doloženy v rámci nabídky Poskytovatele na zakázku.</w:t>
      </w:r>
    </w:p>
    <w:p w14:paraId="063DE768" w14:textId="77777777" w:rsidR="009D327F" w:rsidRDefault="00745FAC" w:rsidP="009D327F">
      <w:pPr>
        <w:pStyle w:val="lneksmlouvy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Objednatel nejpozději do 3 pracovních dnů po jeho obdržení zašle Poskytovateli své připomínky, nebo jej písemně akceptuje. </w:t>
      </w:r>
    </w:p>
    <w:p w14:paraId="1A2A9BB8" w14:textId="77777777" w:rsidR="009D327F" w:rsidRDefault="00745FAC" w:rsidP="009D327F">
      <w:pPr>
        <w:pStyle w:val="lneksmlouvy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případě, že se Objednatel ve stanovené lhůtě nevyjádří, má se za to, že byl Harmonogram schválen v zaslané podobě. </w:t>
      </w:r>
    </w:p>
    <w:p w14:paraId="291DC015" w14:textId="3913CCD2" w:rsidR="00F6564F" w:rsidRDefault="00745FAC" w:rsidP="009D327F">
      <w:pPr>
        <w:pStyle w:val="lneksmlouvy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případě, kdy tedy Objednatel zašle připomínky, běží Poskytovateli zkrácená lhůta 2 </w:t>
      </w:r>
      <w:r w:rsidR="009D327F">
        <w:rPr>
          <w:rFonts w:asciiTheme="minorHAnsi" w:hAnsiTheme="minorHAnsi" w:cstheme="minorHAnsi"/>
        </w:rPr>
        <w:t>pracovních dní</w:t>
      </w:r>
      <w:r>
        <w:rPr>
          <w:rFonts w:asciiTheme="minorHAnsi" w:hAnsiTheme="minorHAnsi" w:cstheme="minorHAnsi"/>
        </w:rPr>
        <w:t xml:space="preserve"> k vyjádření </w:t>
      </w:r>
      <w:r w:rsidR="009D327F">
        <w:rPr>
          <w:rFonts w:asciiTheme="minorHAnsi" w:hAnsiTheme="minorHAnsi" w:cstheme="minorHAnsi"/>
        </w:rPr>
        <w:t xml:space="preserve">a zaslání požadovaných úprav. Pro další proces se pak uplatní analogicky pravidla dle odst. 2.3.1 až 2.3.3 tohoto článku Smlouvy, kdy lhůty v případě opakovaných připomínek činí vždy 2 pracovní dny. </w:t>
      </w:r>
    </w:p>
    <w:p w14:paraId="474AF0A7" w14:textId="46F87092" w:rsidR="009D327F" w:rsidRDefault="009D327F" w:rsidP="009D327F">
      <w:pPr>
        <w:pStyle w:val="lneksmlouvy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případě, kdy by opakované připomínkování Harmonogramu nevedlo k jeho akceptaci po dobu delší než 20 kalendářních dní od nabytí účinnosti této Smlouvy, má se za schválenou poslední verze Harmonogramu zaslaná Objednatelem.</w:t>
      </w:r>
    </w:p>
    <w:p w14:paraId="480D56D1" w14:textId="39F72EE0" w:rsidR="009D327F" w:rsidRPr="009D327F" w:rsidRDefault="009D327F" w:rsidP="009D327F">
      <w:pPr>
        <w:pStyle w:val="lneksmlouvy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Schválením Harmonogramu se tento stává závazným a v případě prodlení s poskytováním Služeb dle Harmonogramu je Objednatel oprávněn uplatnit vůči Poskytovateli sankce a další právní nároky dle této Smlouvy.</w:t>
      </w:r>
    </w:p>
    <w:p w14:paraId="4E8BBCF5" w14:textId="77777777" w:rsidR="00DA40DF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  <w:tab w:val="clear" w:pos="720"/>
          <w:tab w:val="num" w:pos="709"/>
        </w:tabs>
        <w:suppressAutoHyphens w:val="0"/>
        <w:ind w:left="709" w:hanging="709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PŘEDÁNÍ A PŘEVZETÍ </w:t>
      </w:r>
      <w:r w:rsidR="007E2FCA">
        <w:rPr>
          <w:rFonts w:ascii="Calibri" w:hAnsi="Calibri" w:cstheme="minorHAnsi"/>
        </w:rPr>
        <w:t>VÝSTUPŮ SLUŽEB</w:t>
      </w:r>
      <w:r w:rsidR="00DF4936">
        <w:rPr>
          <w:rFonts w:ascii="Calibri" w:hAnsi="Calibri" w:cstheme="minorHAnsi"/>
        </w:rPr>
        <w:t xml:space="preserve"> A DALŠÍ PODMÍNKY</w:t>
      </w:r>
    </w:p>
    <w:p w14:paraId="02951FB8" w14:textId="54FC7D62" w:rsidR="00A15C36" w:rsidRDefault="00A15C36" w:rsidP="000347BA">
      <w:pPr>
        <w:pStyle w:val="lneksmlouvy"/>
        <w:numPr>
          <w:ilvl w:val="1"/>
          <w:numId w:val="4"/>
        </w:numPr>
        <w:tabs>
          <w:tab w:val="num" w:pos="709"/>
        </w:tabs>
        <w:spacing w:after="0"/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 xml:space="preserve">Služby jsou poskytovány průběžně dle </w:t>
      </w:r>
      <w:r w:rsidR="009D327F">
        <w:rPr>
          <w:rFonts w:asciiTheme="minorHAnsi" w:eastAsiaTheme="minorHAnsi" w:hAnsiTheme="minorHAnsi" w:cstheme="minorHAnsi"/>
          <w:noProof/>
        </w:rPr>
        <w:t>schváleného Harmonogramu</w:t>
      </w:r>
      <w:r>
        <w:rPr>
          <w:rFonts w:asciiTheme="minorHAnsi" w:eastAsiaTheme="minorHAnsi" w:hAnsiTheme="minorHAnsi" w:cstheme="minorHAnsi"/>
          <w:noProof/>
        </w:rPr>
        <w:t>.</w:t>
      </w:r>
    </w:p>
    <w:p w14:paraId="61DCD32D" w14:textId="7266972B" w:rsidR="002105FB" w:rsidRPr="002105FB" w:rsidRDefault="00041BB4" w:rsidP="000347BA">
      <w:pPr>
        <w:pStyle w:val="lneksmlouvy"/>
        <w:numPr>
          <w:ilvl w:val="1"/>
          <w:numId w:val="4"/>
        </w:numPr>
        <w:tabs>
          <w:tab w:val="num" w:pos="709"/>
        </w:tabs>
        <w:spacing w:after="0"/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>Je-li součástí poskytování Služeb jako jejich výstup zhotovení díla v</w:t>
      </w:r>
      <w:r w:rsidR="00A15C36">
        <w:rPr>
          <w:rFonts w:asciiTheme="minorHAnsi" w:eastAsiaTheme="minorHAnsi" w:hAnsiTheme="minorHAnsi" w:cstheme="minorHAnsi"/>
          <w:noProof/>
        </w:rPr>
        <w:t> </w:t>
      </w:r>
      <w:r>
        <w:rPr>
          <w:rFonts w:asciiTheme="minorHAnsi" w:eastAsiaTheme="minorHAnsi" w:hAnsiTheme="minorHAnsi" w:cstheme="minorHAnsi"/>
          <w:noProof/>
        </w:rPr>
        <w:t>podobě</w:t>
      </w:r>
      <w:r w:rsidR="00A15C36">
        <w:rPr>
          <w:rFonts w:asciiTheme="minorHAnsi" w:eastAsiaTheme="minorHAnsi" w:hAnsiTheme="minorHAnsi" w:cstheme="minorHAnsi"/>
          <w:noProof/>
        </w:rPr>
        <w:t xml:space="preserve"> speciálního</w:t>
      </w:r>
      <w:r>
        <w:rPr>
          <w:rFonts w:asciiTheme="minorHAnsi" w:eastAsiaTheme="minorHAnsi" w:hAnsiTheme="minorHAnsi" w:cstheme="minorHAnsi"/>
          <w:noProof/>
        </w:rPr>
        <w:t xml:space="preserve"> písemného </w:t>
      </w:r>
      <w:r w:rsidR="00A15C36">
        <w:rPr>
          <w:rFonts w:asciiTheme="minorHAnsi" w:eastAsiaTheme="minorHAnsi" w:hAnsiTheme="minorHAnsi" w:cstheme="minorHAnsi"/>
          <w:noProof/>
        </w:rPr>
        <w:t xml:space="preserve">výstupu </w:t>
      </w:r>
      <w:r>
        <w:rPr>
          <w:rFonts w:asciiTheme="minorHAnsi" w:eastAsiaTheme="minorHAnsi" w:hAnsiTheme="minorHAnsi" w:cstheme="minorHAnsi"/>
          <w:noProof/>
        </w:rPr>
        <w:t>(dále jen „dílo“), dojde m</w:t>
      </w:r>
      <w:r w:rsidR="00FC6837">
        <w:rPr>
          <w:rFonts w:asciiTheme="minorHAnsi" w:eastAsiaTheme="minorHAnsi" w:hAnsiTheme="minorHAnsi" w:cstheme="minorHAnsi"/>
          <w:noProof/>
        </w:rPr>
        <w:t>ezi</w:t>
      </w:r>
      <w:r w:rsidR="00DA40DF">
        <w:rPr>
          <w:rFonts w:asciiTheme="minorHAnsi" w:eastAsiaTheme="minorHAnsi" w:hAnsiTheme="minorHAnsi" w:cstheme="minorHAnsi"/>
          <w:noProof/>
        </w:rPr>
        <w:t xml:space="preserve"> Objednatelem a </w:t>
      </w:r>
      <w:r>
        <w:rPr>
          <w:rFonts w:asciiTheme="minorHAnsi" w:eastAsiaTheme="minorHAnsi" w:hAnsiTheme="minorHAnsi" w:cstheme="minorHAnsi"/>
          <w:noProof/>
        </w:rPr>
        <w:t>Poskytovatelem</w:t>
      </w:r>
      <w:r w:rsidR="00DA40DF">
        <w:rPr>
          <w:rFonts w:asciiTheme="minorHAnsi" w:eastAsiaTheme="minorHAnsi" w:hAnsiTheme="minorHAnsi" w:cstheme="minorHAnsi"/>
          <w:noProof/>
        </w:rPr>
        <w:t xml:space="preserve"> </w:t>
      </w:r>
      <w:r>
        <w:rPr>
          <w:rFonts w:asciiTheme="minorHAnsi" w:eastAsiaTheme="minorHAnsi" w:hAnsiTheme="minorHAnsi" w:cstheme="minorHAnsi"/>
          <w:noProof/>
        </w:rPr>
        <w:t>k předání a převzetí takovéhoto d</w:t>
      </w:r>
      <w:r w:rsidR="00DA40DF">
        <w:rPr>
          <w:rFonts w:asciiTheme="minorHAnsi" w:eastAsiaTheme="minorHAnsi" w:hAnsiTheme="minorHAnsi" w:cstheme="minorHAnsi"/>
          <w:noProof/>
        </w:rPr>
        <w:t>íla</w:t>
      </w:r>
      <w:r>
        <w:rPr>
          <w:rFonts w:asciiTheme="minorHAnsi" w:eastAsiaTheme="minorHAnsi" w:hAnsiTheme="minorHAnsi" w:cstheme="minorHAnsi"/>
          <w:noProof/>
        </w:rPr>
        <w:t xml:space="preserve"> protokolárně</w:t>
      </w:r>
      <w:r w:rsidR="00DA40D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</w:t>
      </w:r>
      <w:r w:rsidR="00DA40DF">
        <w:rPr>
          <w:rFonts w:asciiTheme="minorHAnsi" w:hAnsiTheme="minorHAnsi" w:cstheme="minorHAnsi"/>
        </w:rPr>
        <w:t xml:space="preserve">ísemný předávací protokol bude vyhotoven ve </w:t>
      </w:r>
      <w:r w:rsidR="00A15C36">
        <w:rPr>
          <w:rFonts w:asciiTheme="minorHAnsi" w:hAnsiTheme="minorHAnsi" w:cstheme="minorHAnsi"/>
        </w:rPr>
        <w:t>dvou</w:t>
      </w:r>
      <w:r w:rsidR="00DA40DF">
        <w:rPr>
          <w:rFonts w:asciiTheme="minorHAnsi" w:hAnsiTheme="minorHAnsi" w:cstheme="minorHAnsi"/>
        </w:rPr>
        <w:t xml:space="preserve"> (</w:t>
      </w:r>
      <w:r w:rsidR="00A15C36">
        <w:rPr>
          <w:rFonts w:asciiTheme="minorHAnsi" w:hAnsiTheme="minorHAnsi" w:cstheme="minorHAnsi"/>
        </w:rPr>
        <w:t>2</w:t>
      </w:r>
      <w:r w:rsidR="00DA40DF">
        <w:rPr>
          <w:rFonts w:asciiTheme="minorHAnsi" w:hAnsiTheme="minorHAnsi" w:cstheme="minorHAnsi"/>
        </w:rPr>
        <w:t xml:space="preserve">) stejnopisech, přičemž jedno (1) vyhotovení obdrží </w:t>
      </w:r>
      <w:r>
        <w:rPr>
          <w:rFonts w:asciiTheme="minorHAnsi" w:hAnsiTheme="minorHAnsi" w:cstheme="minorHAnsi"/>
        </w:rPr>
        <w:t>Poskytovatel</w:t>
      </w:r>
      <w:r w:rsidR="00DA40DF">
        <w:rPr>
          <w:rFonts w:asciiTheme="minorHAnsi" w:hAnsiTheme="minorHAnsi" w:cstheme="minorHAnsi"/>
        </w:rPr>
        <w:t xml:space="preserve"> a </w:t>
      </w:r>
      <w:r w:rsidR="00A15C36">
        <w:rPr>
          <w:rFonts w:asciiTheme="minorHAnsi" w:hAnsiTheme="minorHAnsi" w:cstheme="minorHAnsi"/>
        </w:rPr>
        <w:t>jedno</w:t>
      </w:r>
      <w:r w:rsidR="00DA40DF">
        <w:rPr>
          <w:rFonts w:asciiTheme="minorHAnsi" w:hAnsiTheme="minorHAnsi" w:cstheme="minorHAnsi"/>
        </w:rPr>
        <w:t xml:space="preserve"> (</w:t>
      </w:r>
      <w:r w:rsidR="00A15C36">
        <w:rPr>
          <w:rFonts w:asciiTheme="minorHAnsi" w:hAnsiTheme="minorHAnsi" w:cstheme="minorHAnsi"/>
        </w:rPr>
        <w:t>1</w:t>
      </w:r>
      <w:r w:rsidR="00DA40DF">
        <w:rPr>
          <w:rFonts w:asciiTheme="minorHAnsi" w:hAnsiTheme="minorHAnsi" w:cstheme="minorHAnsi"/>
        </w:rPr>
        <w:t xml:space="preserve">) vyhotovení Objednatel. </w:t>
      </w:r>
    </w:p>
    <w:p w14:paraId="6F9E4CD2" w14:textId="77777777" w:rsidR="00DA40DF" w:rsidRDefault="00DA40DF" w:rsidP="002105FB">
      <w:pPr>
        <w:pStyle w:val="lneksmlouvy"/>
        <w:numPr>
          <w:ilvl w:val="0"/>
          <w:numId w:val="0"/>
        </w:numPr>
        <w:spacing w:before="240" w:after="0"/>
        <w:ind w:left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Nedílnou součástí předávacího protokolu budou:</w:t>
      </w:r>
    </w:p>
    <w:p w14:paraId="26F60E93" w14:textId="77777777" w:rsidR="00DA40DF" w:rsidRDefault="00DA40DF" w:rsidP="002105FB">
      <w:pPr>
        <w:pStyle w:val="cpNormal"/>
        <w:numPr>
          <w:ilvl w:val="2"/>
          <w:numId w:val="3"/>
        </w:numPr>
        <w:spacing w:after="0" w:line="264" w:lineRule="auto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Identifikační údaje smluvních stran;</w:t>
      </w:r>
    </w:p>
    <w:p w14:paraId="4899E1A9" w14:textId="77777777" w:rsidR="00DA40DF" w:rsidRDefault="00DA40DF" w:rsidP="002105FB">
      <w:pPr>
        <w:pStyle w:val="cpNormal"/>
        <w:numPr>
          <w:ilvl w:val="2"/>
          <w:numId w:val="3"/>
        </w:numPr>
        <w:spacing w:after="0" w:line="264" w:lineRule="auto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Popis </w:t>
      </w:r>
      <w:r w:rsidR="00041BB4">
        <w:rPr>
          <w:rFonts w:asciiTheme="minorHAnsi" w:hAnsiTheme="minorHAnsi" w:cstheme="minorHAnsi"/>
        </w:rPr>
        <w:t>výstupu Služby, resp. d</w:t>
      </w:r>
      <w:r>
        <w:rPr>
          <w:rFonts w:asciiTheme="minorHAnsi" w:hAnsiTheme="minorHAnsi" w:cstheme="minorHAnsi"/>
        </w:rPr>
        <w:t>íla, jež je předmětem předání a převzetí;</w:t>
      </w:r>
    </w:p>
    <w:p w14:paraId="5272FC71" w14:textId="77777777" w:rsidR="00DA40DF" w:rsidRDefault="00DA40DF" w:rsidP="002105FB">
      <w:pPr>
        <w:pStyle w:val="cpNormal"/>
        <w:numPr>
          <w:ilvl w:val="2"/>
          <w:numId w:val="3"/>
        </w:numPr>
        <w:spacing w:after="0" w:line="264" w:lineRule="auto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Prohlášení Objednatele, že </w:t>
      </w:r>
      <w:r w:rsidR="00041BB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ílo přejímá nebo nepřejímá;</w:t>
      </w:r>
    </w:p>
    <w:p w14:paraId="204B520B" w14:textId="77777777" w:rsidR="00DA40DF" w:rsidRDefault="00DA40DF" w:rsidP="002105FB">
      <w:pPr>
        <w:pStyle w:val="cpNormal"/>
        <w:numPr>
          <w:ilvl w:val="2"/>
          <w:numId w:val="3"/>
        </w:numPr>
        <w:spacing w:after="0" w:line="264" w:lineRule="auto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Popis případných vad spolu se lhůtami pro jejich odstranění a důsledky nepřevzetí </w:t>
      </w:r>
      <w:r w:rsidR="00041BB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íla;</w:t>
      </w:r>
    </w:p>
    <w:p w14:paraId="0497456B" w14:textId="77777777" w:rsidR="00DA40DF" w:rsidRDefault="00DA40DF" w:rsidP="002105FB">
      <w:pPr>
        <w:pStyle w:val="cpNormal"/>
        <w:numPr>
          <w:ilvl w:val="2"/>
          <w:numId w:val="3"/>
        </w:numPr>
        <w:spacing w:after="0" w:line="264" w:lineRule="auto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Datum podpisu </w:t>
      </w:r>
      <w:r w:rsidR="00041BB4">
        <w:rPr>
          <w:rFonts w:asciiTheme="minorHAnsi" w:hAnsiTheme="minorHAnsi" w:cstheme="minorHAnsi"/>
        </w:rPr>
        <w:t>protokolu o předání a převzetí d</w:t>
      </w:r>
      <w:r>
        <w:rPr>
          <w:rFonts w:asciiTheme="minorHAnsi" w:hAnsiTheme="minorHAnsi" w:cstheme="minorHAnsi"/>
        </w:rPr>
        <w:t>íla;</w:t>
      </w:r>
    </w:p>
    <w:p w14:paraId="3A4ED00C" w14:textId="77777777" w:rsidR="00DA40DF" w:rsidRDefault="00DA40DF" w:rsidP="002105FB">
      <w:pPr>
        <w:pStyle w:val="cpNormal"/>
        <w:numPr>
          <w:ilvl w:val="2"/>
          <w:numId w:val="3"/>
        </w:numPr>
        <w:spacing w:after="0" w:line="264" w:lineRule="auto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Podpisy osob oprávněných jednat za smluvní strany;</w:t>
      </w:r>
    </w:p>
    <w:p w14:paraId="7C901C58" w14:textId="77777777" w:rsidR="005C4CC5" w:rsidRDefault="005C4CC5" w:rsidP="002105FB">
      <w:pPr>
        <w:pStyle w:val="cpNormal"/>
        <w:numPr>
          <w:ilvl w:val="2"/>
          <w:numId w:val="3"/>
        </w:numPr>
        <w:spacing w:after="0" w:line="264" w:lineRule="auto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Objednatelem odsouhlasený vykázaný počet odpracovaných celých hodin na </w:t>
      </w:r>
      <w:r w:rsidR="007E2FC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íle.</w:t>
      </w:r>
    </w:p>
    <w:p w14:paraId="3F9C60D1" w14:textId="77777777" w:rsidR="00DA40DF" w:rsidRDefault="00DA40DF" w:rsidP="002105FB">
      <w:pPr>
        <w:pStyle w:val="cpNormal"/>
        <w:spacing w:before="240" w:line="264" w:lineRule="auto"/>
        <w:ind w:left="680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Bez doložení shora uvedených dokladů nelze </w:t>
      </w:r>
      <w:r w:rsidR="007E2FC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ílo </w:t>
      </w:r>
      <w:r w:rsidR="007E2FCA">
        <w:rPr>
          <w:rFonts w:asciiTheme="minorHAnsi" w:hAnsiTheme="minorHAnsi" w:cstheme="minorHAnsi"/>
        </w:rPr>
        <w:t>jakožto součást plnění Služeb dle této Smlouvy</w:t>
      </w:r>
      <w:r>
        <w:rPr>
          <w:rFonts w:asciiTheme="minorHAnsi" w:hAnsiTheme="minorHAnsi" w:cstheme="minorHAnsi"/>
        </w:rPr>
        <w:t xml:space="preserve"> předat. </w:t>
      </w:r>
    </w:p>
    <w:p w14:paraId="6D3B0DB6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noProof/>
        </w:rPr>
        <w:t xml:space="preserve">Nebezpečí vzniku </w:t>
      </w:r>
      <w:r>
        <w:rPr>
          <w:rFonts w:asciiTheme="minorHAnsi" w:hAnsiTheme="minorHAnsi" w:cstheme="minorHAnsi"/>
        </w:rPr>
        <w:t xml:space="preserve">škody na </w:t>
      </w:r>
      <w:r w:rsidR="007E2FCA">
        <w:rPr>
          <w:rFonts w:asciiTheme="minorHAnsi" w:hAnsiTheme="minorHAnsi" w:cstheme="minorHAnsi"/>
        </w:rPr>
        <w:t>předaném d</w:t>
      </w:r>
      <w:r>
        <w:rPr>
          <w:rFonts w:asciiTheme="minorHAnsi" w:hAnsiTheme="minorHAnsi" w:cstheme="minorHAnsi"/>
        </w:rPr>
        <w:t>íle přechází na Objednatel</w:t>
      </w:r>
      <w:r w:rsidR="007E2FCA">
        <w:rPr>
          <w:rFonts w:asciiTheme="minorHAnsi" w:hAnsiTheme="minorHAnsi" w:cstheme="minorHAnsi"/>
        </w:rPr>
        <w:t>e po úplném předání a převzetí d</w:t>
      </w:r>
      <w:r>
        <w:rPr>
          <w:rFonts w:asciiTheme="minorHAnsi" w:hAnsiTheme="minorHAnsi" w:cstheme="minorHAnsi"/>
        </w:rPr>
        <w:t xml:space="preserve">íla, tzn. dnem podpisu předávacího protokolu. Tato skutečnost přitom nezbavuje </w:t>
      </w:r>
      <w:r w:rsidR="007E2FCA">
        <w:rPr>
          <w:rFonts w:asciiTheme="minorHAnsi" w:hAnsiTheme="minorHAnsi" w:cstheme="minorHAnsi"/>
        </w:rPr>
        <w:t>Poskytovatele</w:t>
      </w:r>
      <w:r>
        <w:rPr>
          <w:rFonts w:asciiTheme="minorHAnsi" w:hAnsiTheme="minorHAnsi" w:cstheme="minorHAnsi"/>
        </w:rPr>
        <w:t xml:space="preserve"> odpovědnosti za škody vzniklé v důsledku případných budoucích vad </w:t>
      </w:r>
      <w:r w:rsidR="007E2FC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íla. Do doby úplného předání a převzetí </w:t>
      </w:r>
      <w:r w:rsidR="007E2FC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íla nese nebezpečí vzniku škody na díle </w:t>
      </w:r>
      <w:r w:rsidR="007E2FCA">
        <w:rPr>
          <w:rFonts w:asciiTheme="minorHAnsi" w:hAnsiTheme="minorHAnsi" w:cstheme="minorHAnsi"/>
        </w:rPr>
        <w:t>Poskytovatel</w:t>
      </w:r>
      <w:r>
        <w:rPr>
          <w:rFonts w:asciiTheme="minorHAnsi" w:hAnsiTheme="minorHAnsi" w:cstheme="minorHAnsi"/>
        </w:rPr>
        <w:t>.</w:t>
      </w:r>
    </w:p>
    <w:p w14:paraId="0D89EC84" w14:textId="5940909A" w:rsidR="006055DF" w:rsidRDefault="006055DF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Je-li </w:t>
      </w:r>
      <w:r w:rsidR="007E2FCA">
        <w:rPr>
          <w:rFonts w:asciiTheme="minorHAnsi" w:hAnsiTheme="minorHAnsi" w:cstheme="minorHAnsi"/>
        </w:rPr>
        <w:t>výstup Služeb poskytnut</w:t>
      </w:r>
      <w:r>
        <w:rPr>
          <w:rFonts w:asciiTheme="minorHAnsi" w:hAnsiTheme="minorHAnsi" w:cstheme="minorHAnsi"/>
        </w:rPr>
        <w:t xml:space="preserve"> v ústní formě</w:t>
      </w:r>
      <w:r w:rsidR="00542CCB">
        <w:rPr>
          <w:rFonts w:asciiTheme="minorHAnsi" w:hAnsiTheme="minorHAnsi" w:cstheme="minorHAnsi"/>
        </w:rPr>
        <w:t xml:space="preserve"> či se jedná o Službu účtovanou dle reálně vykonané práce dle odst. 4.1.2 této Smlouvy níže</w:t>
      </w:r>
      <w:r>
        <w:rPr>
          <w:rFonts w:asciiTheme="minorHAnsi" w:hAnsiTheme="minorHAnsi" w:cstheme="minorHAnsi"/>
        </w:rPr>
        <w:t xml:space="preserve">, předávací protokol se nevyhotovuje v plném rozsahu a má podobu výkazu činnosti, kde bude uveden datum, časový rozsah v hodinách a předmět </w:t>
      </w:r>
      <w:r w:rsidR="007E2FCA">
        <w:rPr>
          <w:rFonts w:asciiTheme="minorHAnsi" w:hAnsiTheme="minorHAnsi" w:cstheme="minorHAnsi"/>
        </w:rPr>
        <w:t>poskytování Služeb</w:t>
      </w:r>
      <w:r>
        <w:rPr>
          <w:rFonts w:asciiTheme="minorHAnsi" w:hAnsiTheme="minorHAnsi" w:cstheme="minorHAnsi"/>
        </w:rPr>
        <w:t xml:space="preserve">. Výkaz činnosti podepisuje Objednatel i </w:t>
      </w:r>
      <w:r w:rsidR="007E2FCA">
        <w:rPr>
          <w:rFonts w:asciiTheme="minorHAnsi" w:hAnsiTheme="minorHAnsi" w:cstheme="minorHAnsi"/>
        </w:rPr>
        <w:t>Poskytovatel</w:t>
      </w:r>
      <w:r>
        <w:rPr>
          <w:rFonts w:asciiTheme="minorHAnsi" w:hAnsiTheme="minorHAnsi" w:cstheme="minorHAnsi"/>
        </w:rPr>
        <w:t>.</w:t>
      </w:r>
    </w:p>
    <w:p w14:paraId="1CF84CFF" w14:textId="6C5A45D2" w:rsidR="00542CCB" w:rsidRDefault="00542CCB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akceptaci plnění platí analogicky lhůty dle odst. 2.3 této Smlouvy výše, tj. </w:t>
      </w:r>
      <w:r w:rsidR="00D41F95">
        <w:rPr>
          <w:rFonts w:asciiTheme="minorHAnsi" w:hAnsiTheme="minorHAnsi" w:cstheme="minorHAnsi"/>
        </w:rPr>
        <w:t>Poskytovatel předá dílo ve lhůtě stanovené Harmonogramem</w:t>
      </w:r>
      <w:r w:rsidR="00ED5BFE">
        <w:rPr>
          <w:rFonts w:asciiTheme="minorHAnsi" w:hAnsiTheme="minorHAnsi" w:cstheme="minorHAnsi"/>
        </w:rPr>
        <w:t>, či výkaz činnosti nejpozději do 3 pracovních dnů po uplynutí kalendářního měsíce, v němž byly Služby poskytovány,</w:t>
      </w:r>
      <w:r w:rsidR="00D41F95">
        <w:rPr>
          <w:rFonts w:asciiTheme="minorHAnsi" w:hAnsiTheme="minorHAnsi" w:cstheme="minorHAnsi"/>
        </w:rPr>
        <w:t xml:space="preserve"> a Objednatel dále:</w:t>
      </w:r>
    </w:p>
    <w:p w14:paraId="3939D0B8" w14:textId="754B516F" w:rsidR="00D41F95" w:rsidRDefault="00D41F95" w:rsidP="00D41F95">
      <w:pPr>
        <w:pStyle w:val="lneksmlouvy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nejpozději do 3 pracovních dnů po jeho obdržení zašle Poskytovateli své připomínky, nebo jej písemně akceptuje;</w:t>
      </w:r>
    </w:p>
    <w:p w14:paraId="7A08FBB5" w14:textId="7E61028E" w:rsidR="00D41F95" w:rsidRDefault="00D41F95" w:rsidP="00D41F95">
      <w:pPr>
        <w:pStyle w:val="lneksmlouvy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případě, že se Objednatel ve stanovené lhůtě nevyjádří, má se za to, že bylo dílo</w:t>
      </w:r>
      <w:r w:rsidR="00ED5BFE">
        <w:rPr>
          <w:rFonts w:asciiTheme="minorHAnsi" w:hAnsiTheme="minorHAnsi" w:cstheme="minorHAnsi"/>
        </w:rPr>
        <w:t>/výkaz činnosti</w:t>
      </w:r>
      <w:r>
        <w:rPr>
          <w:rFonts w:asciiTheme="minorHAnsi" w:hAnsiTheme="minorHAnsi" w:cstheme="minorHAnsi"/>
        </w:rPr>
        <w:t xml:space="preserve"> schváleno v zaslané podobě;</w:t>
      </w:r>
    </w:p>
    <w:p w14:paraId="45AD38ED" w14:textId="3DDE7F37" w:rsidR="00D41F95" w:rsidRDefault="00ED5BFE" w:rsidP="00D41F95">
      <w:pPr>
        <w:pStyle w:val="lneksmlouvy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D41F95">
        <w:rPr>
          <w:rFonts w:asciiTheme="minorHAnsi" w:hAnsiTheme="minorHAnsi" w:cstheme="minorHAnsi"/>
        </w:rPr>
        <w:t xml:space="preserve"> případě, kdy tedy Objednatel zašle připomínky, běží Poskytovateli zkrácená lhůta 2 pracovních dní k vyjádření a zaslání požadovaných úprav. Pro další proces se pak uplatní analogicky pravidla dle odst. </w:t>
      </w:r>
      <w:r>
        <w:rPr>
          <w:rFonts w:asciiTheme="minorHAnsi" w:hAnsiTheme="minorHAnsi" w:cstheme="minorHAnsi"/>
        </w:rPr>
        <w:t>3.5</w:t>
      </w:r>
      <w:r w:rsidR="00D41F95">
        <w:rPr>
          <w:rFonts w:asciiTheme="minorHAnsi" w:hAnsiTheme="minorHAnsi" w:cstheme="minorHAnsi"/>
        </w:rPr>
        <w:t xml:space="preserve">.1 až </w:t>
      </w:r>
      <w:r>
        <w:rPr>
          <w:rFonts w:asciiTheme="minorHAnsi" w:hAnsiTheme="minorHAnsi" w:cstheme="minorHAnsi"/>
        </w:rPr>
        <w:t>3.5.2</w:t>
      </w:r>
      <w:r w:rsidR="00D41F95">
        <w:rPr>
          <w:rFonts w:asciiTheme="minorHAnsi" w:hAnsiTheme="minorHAnsi" w:cstheme="minorHAnsi"/>
        </w:rPr>
        <w:t xml:space="preserve"> tohoto článku Smlouvy, kdy lhůty v případě opakovaných připomínek činí vždy 2 pracovní dny</w:t>
      </w:r>
      <w:r>
        <w:rPr>
          <w:rFonts w:asciiTheme="minorHAnsi" w:hAnsiTheme="minorHAnsi" w:cstheme="minorHAnsi"/>
        </w:rPr>
        <w:t>;</w:t>
      </w:r>
    </w:p>
    <w:p w14:paraId="216DC4C6" w14:textId="5BF8E283" w:rsidR="00D41F95" w:rsidRDefault="00ED5BFE" w:rsidP="00D41F95">
      <w:pPr>
        <w:pStyle w:val="lneksmlouvy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D41F95">
        <w:rPr>
          <w:rFonts w:asciiTheme="minorHAnsi" w:hAnsiTheme="minorHAnsi" w:cstheme="minorHAnsi"/>
        </w:rPr>
        <w:t xml:space="preserve"> případě, kdy by opakované připomínkování </w:t>
      </w:r>
      <w:r>
        <w:rPr>
          <w:rFonts w:asciiTheme="minorHAnsi" w:hAnsiTheme="minorHAnsi" w:cstheme="minorHAnsi"/>
        </w:rPr>
        <w:t>díla/výkazu činnosti</w:t>
      </w:r>
      <w:r w:rsidR="00D41F95">
        <w:rPr>
          <w:rFonts w:asciiTheme="minorHAnsi" w:hAnsiTheme="minorHAnsi" w:cstheme="minorHAnsi"/>
        </w:rPr>
        <w:t xml:space="preserve"> nevedlo k jeho akceptaci po dobu delší než </w:t>
      </w:r>
      <w:r>
        <w:rPr>
          <w:rFonts w:asciiTheme="minorHAnsi" w:hAnsiTheme="minorHAnsi" w:cstheme="minorHAnsi"/>
        </w:rPr>
        <w:t>15</w:t>
      </w:r>
      <w:r w:rsidR="00D41F95">
        <w:rPr>
          <w:rFonts w:asciiTheme="minorHAnsi" w:hAnsiTheme="minorHAnsi" w:cstheme="minorHAnsi"/>
        </w:rPr>
        <w:t xml:space="preserve"> kalendářních dní od </w:t>
      </w:r>
      <w:r>
        <w:rPr>
          <w:rFonts w:asciiTheme="minorHAnsi" w:hAnsiTheme="minorHAnsi" w:cstheme="minorHAnsi"/>
        </w:rPr>
        <w:t>předání</w:t>
      </w:r>
      <w:r w:rsidR="00D41F95">
        <w:rPr>
          <w:rFonts w:asciiTheme="minorHAnsi" w:hAnsiTheme="minorHAnsi" w:cstheme="minorHAnsi"/>
        </w:rPr>
        <w:t xml:space="preserve">, má se za schválenou poslední verze </w:t>
      </w:r>
      <w:r>
        <w:rPr>
          <w:rFonts w:asciiTheme="minorHAnsi" w:hAnsiTheme="minorHAnsi" w:cstheme="minorHAnsi"/>
        </w:rPr>
        <w:t>díla/výkazu činnosti</w:t>
      </w:r>
      <w:r w:rsidR="00D41F95">
        <w:rPr>
          <w:rFonts w:asciiTheme="minorHAnsi" w:hAnsiTheme="minorHAnsi" w:cstheme="minorHAnsi"/>
        </w:rPr>
        <w:t xml:space="preserve"> zaslaná Objednatelem.</w:t>
      </w:r>
    </w:p>
    <w:p w14:paraId="51D1BBB3" w14:textId="74C9ECCB" w:rsidR="00DF4936" w:rsidRDefault="00DF4936" w:rsidP="00DF4936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 w:rsidRPr="00DF4936">
        <w:rPr>
          <w:rFonts w:asciiTheme="minorHAnsi" w:hAnsiTheme="minorHAnsi" w:cstheme="minorHAnsi"/>
        </w:rPr>
        <w:t xml:space="preserve">Objednatel je povinen předat </w:t>
      </w:r>
      <w:r w:rsidR="00323C19">
        <w:rPr>
          <w:rFonts w:asciiTheme="minorHAnsi" w:hAnsiTheme="minorHAnsi" w:cstheme="minorHAnsi"/>
        </w:rPr>
        <w:t>Poskytovatel</w:t>
      </w:r>
      <w:r w:rsidR="009D327F">
        <w:rPr>
          <w:rFonts w:asciiTheme="minorHAnsi" w:hAnsiTheme="minorHAnsi" w:cstheme="minorHAnsi"/>
        </w:rPr>
        <w:t>i</w:t>
      </w:r>
      <w:r w:rsidRPr="00DF4936">
        <w:rPr>
          <w:rFonts w:asciiTheme="minorHAnsi" w:hAnsiTheme="minorHAnsi" w:cstheme="minorHAnsi"/>
        </w:rPr>
        <w:t xml:space="preserve"> podklady, materiály či informace nezbytné k řádnému </w:t>
      </w:r>
      <w:r w:rsidR="00323C19">
        <w:rPr>
          <w:rFonts w:asciiTheme="minorHAnsi" w:hAnsiTheme="minorHAnsi" w:cstheme="minorHAnsi"/>
        </w:rPr>
        <w:t>poskytování Služeb</w:t>
      </w:r>
      <w:r w:rsidRPr="00DF4936">
        <w:rPr>
          <w:rFonts w:asciiTheme="minorHAnsi" w:hAnsiTheme="minorHAnsi" w:cstheme="minorHAnsi"/>
        </w:rPr>
        <w:t xml:space="preserve"> bez zbytečného odkladu </w:t>
      </w:r>
      <w:r w:rsidR="009D327F">
        <w:rPr>
          <w:rFonts w:asciiTheme="minorHAnsi" w:hAnsiTheme="minorHAnsi" w:cstheme="minorHAnsi"/>
        </w:rPr>
        <w:t>od schválení Harmonogramu, který zároveň vymezuje požadavky na součinnost Objednatele</w:t>
      </w:r>
      <w:r w:rsidRPr="00DF4936">
        <w:rPr>
          <w:rFonts w:asciiTheme="minorHAnsi" w:hAnsiTheme="minorHAnsi" w:cstheme="minorHAnsi"/>
        </w:rPr>
        <w:t xml:space="preserve">. Veškeré podklady se Objednatel zavazuje předat primárně v elektronické podobě. Pokud v průběhu </w:t>
      </w:r>
      <w:r w:rsidR="00323C19">
        <w:rPr>
          <w:rFonts w:asciiTheme="minorHAnsi" w:hAnsiTheme="minorHAnsi" w:cstheme="minorHAnsi"/>
        </w:rPr>
        <w:t>poskytování Služeb</w:t>
      </w:r>
      <w:r w:rsidRPr="00DF4936">
        <w:rPr>
          <w:rFonts w:asciiTheme="minorHAnsi" w:hAnsiTheme="minorHAnsi" w:cstheme="minorHAnsi"/>
        </w:rPr>
        <w:t xml:space="preserve"> </w:t>
      </w:r>
      <w:r w:rsidR="00323C19">
        <w:rPr>
          <w:rFonts w:asciiTheme="minorHAnsi" w:hAnsiTheme="minorHAnsi" w:cstheme="minorHAnsi"/>
        </w:rPr>
        <w:t>Poskytovatel</w:t>
      </w:r>
      <w:r w:rsidRPr="00DF4936">
        <w:rPr>
          <w:rFonts w:asciiTheme="minorHAnsi" w:hAnsiTheme="minorHAnsi" w:cstheme="minorHAnsi"/>
        </w:rPr>
        <w:t xml:space="preserve"> zjistí potřebu poskytnutí dalších podkladů nutných k</w:t>
      </w:r>
      <w:r w:rsidR="00323C19">
        <w:rPr>
          <w:rFonts w:asciiTheme="minorHAnsi" w:hAnsiTheme="minorHAnsi" w:cstheme="minorHAnsi"/>
        </w:rPr>
        <w:t xml:space="preserve"> jejich </w:t>
      </w:r>
      <w:r w:rsidRPr="00DF4936">
        <w:rPr>
          <w:rFonts w:asciiTheme="minorHAnsi" w:hAnsiTheme="minorHAnsi" w:cstheme="minorHAnsi"/>
        </w:rPr>
        <w:t xml:space="preserve">řádnému </w:t>
      </w:r>
      <w:r w:rsidR="00323C19">
        <w:rPr>
          <w:rFonts w:asciiTheme="minorHAnsi" w:hAnsiTheme="minorHAnsi" w:cstheme="minorHAnsi"/>
        </w:rPr>
        <w:t>provádění</w:t>
      </w:r>
      <w:r w:rsidRPr="00DF4936">
        <w:rPr>
          <w:rFonts w:asciiTheme="minorHAnsi" w:hAnsiTheme="minorHAnsi" w:cstheme="minorHAnsi"/>
        </w:rPr>
        <w:t>, informuje o tom neprodleně Objednatele. Objednatel se zavazuje dodatečné podklady poskytnout ve lhůtě přiměřené povaze doža</w:t>
      </w:r>
      <w:r w:rsidR="00323C19">
        <w:rPr>
          <w:rFonts w:asciiTheme="minorHAnsi" w:hAnsiTheme="minorHAnsi" w:cstheme="minorHAnsi"/>
        </w:rPr>
        <w:t>dovaného podkladu a dohodnuté s</w:t>
      </w:r>
      <w:r w:rsidRPr="00DF4936">
        <w:rPr>
          <w:rFonts w:asciiTheme="minorHAnsi" w:hAnsiTheme="minorHAnsi" w:cstheme="minorHAnsi"/>
        </w:rPr>
        <w:t xml:space="preserve"> </w:t>
      </w:r>
      <w:r w:rsidR="00323C19">
        <w:rPr>
          <w:rFonts w:asciiTheme="minorHAnsi" w:hAnsiTheme="minorHAnsi" w:cstheme="minorHAnsi"/>
        </w:rPr>
        <w:t>Poskytovatelem</w:t>
      </w:r>
      <w:r w:rsidRPr="00DF4936">
        <w:rPr>
          <w:rFonts w:asciiTheme="minorHAnsi" w:hAnsiTheme="minorHAnsi" w:cstheme="minorHAnsi"/>
        </w:rPr>
        <w:t xml:space="preserve">. </w:t>
      </w:r>
      <w:r w:rsidR="00323C19">
        <w:rPr>
          <w:rFonts w:asciiTheme="minorHAnsi" w:hAnsiTheme="minorHAnsi" w:cstheme="minorHAnsi"/>
        </w:rPr>
        <w:t>Poskytovatel</w:t>
      </w:r>
      <w:r w:rsidRPr="00DF4936">
        <w:rPr>
          <w:rFonts w:asciiTheme="minorHAnsi" w:hAnsiTheme="minorHAnsi" w:cstheme="minorHAnsi"/>
        </w:rPr>
        <w:t xml:space="preserve"> nese odpovědnost za škodu na podkladech a věcech předaných Objednatelem k</w:t>
      </w:r>
      <w:r w:rsidR="00323C19">
        <w:rPr>
          <w:rFonts w:asciiTheme="minorHAnsi" w:hAnsiTheme="minorHAnsi" w:cstheme="minorHAnsi"/>
        </w:rPr>
        <w:t xml:space="preserve"> poskytování Služeb vč. </w:t>
      </w:r>
      <w:r w:rsidRPr="00DF4936">
        <w:rPr>
          <w:rFonts w:asciiTheme="minorHAnsi" w:hAnsiTheme="minorHAnsi" w:cstheme="minorHAnsi"/>
        </w:rPr>
        <w:t xml:space="preserve">provedení </w:t>
      </w:r>
      <w:r w:rsidR="00323C19">
        <w:rPr>
          <w:rFonts w:asciiTheme="minorHAnsi" w:hAnsiTheme="minorHAnsi" w:cstheme="minorHAnsi"/>
        </w:rPr>
        <w:t>díla, a to až do jejich předání</w:t>
      </w:r>
      <w:r w:rsidR="00372F6E">
        <w:rPr>
          <w:rFonts w:asciiTheme="minorHAnsi" w:hAnsiTheme="minorHAnsi" w:cstheme="minorHAnsi"/>
        </w:rPr>
        <w:t xml:space="preserve"> a převzetí způsobem dle tohoto článku Smlouvy</w:t>
      </w:r>
      <w:r w:rsidRPr="00DF4936">
        <w:rPr>
          <w:rFonts w:asciiTheme="minorHAnsi" w:hAnsiTheme="minorHAnsi" w:cstheme="minorHAnsi"/>
        </w:rPr>
        <w:t>; po tuto dobu vlastníkem podkladů nadále zůstává Objednatel.</w:t>
      </w:r>
      <w:r w:rsidR="009D327F">
        <w:rPr>
          <w:rFonts w:asciiTheme="minorHAnsi" w:hAnsiTheme="minorHAnsi" w:cstheme="minorHAnsi"/>
        </w:rPr>
        <w:t xml:space="preserve"> </w:t>
      </w:r>
    </w:p>
    <w:p w14:paraId="018E1C7D" w14:textId="4D2173BF" w:rsidR="009D327F" w:rsidRPr="00DF4936" w:rsidRDefault="009D327F" w:rsidP="00DF4936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 neposkytnutí včasné součinnosti Objednatelem Poskytovateli dle Harmonogramu se Poskytovatel nedostává do prodlení a lhůta (termín) pro poskytnutí navazující Služby se mu prodlužuje o tolik </w:t>
      </w:r>
      <w:r w:rsidR="00D27370">
        <w:rPr>
          <w:rFonts w:asciiTheme="minorHAnsi" w:hAnsiTheme="minorHAnsi" w:cstheme="minorHAnsi"/>
        </w:rPr>
        <w:t>dní, o kolik byl v prodlení Objednatel s poskytnutím součinnosti.</w:t>
      </w:r>
    </w:p>
    <w:p w14:paraId="761AA574" w14:textId="77777777" w:rsidR="00DA40DF" w:rsidRPr="002105FB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  <w:tab w:val="clear" w:pos="720"/>
          <w:tab w:val="num" w:pos="709"/>
        </w:tabs>
        <w:suppressAutoHyphens w:val="0"/>
        <w:ind w:left="709" w:hanging="709"/>
        <w:jc w:val="both"/>
        <w:rPr>
          <w:rFonts w:ascii="Calibri" w:hAnsi="Calibri" w:cs="Calibri"/>
        </w:rPr>
      </w:pPr>
      <w:r w:rsidRPr="002105FB">
        <w:rPr>
          <w:rFonts w:ascii="Calibri" w:hAnsi="Calibri" w:cs="Calibri"/>
        </w:rPr>
        <w:t>CENA A PLATEBNÍ PODMÍNKY</w:t>
      </w:r>
    </w:p>
    <w:p w14:paraId="287F43E6" w14:textId="2B8702DE" w:rsidR="001F39C6" w:rsidRDefault="00D27370" w:rsidP="00D27370">
      <w:pPr>
        <w:spacing w:after="0" w:line="240" w:lineRule="auto"/>
        <w:ind w:left="709" w:hanging="709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4</w:t>
      </w:r>
      <w:r w:rsidR="00B103F0" w:rsidRPr="00B103F0">
        <w:rPr>
          <w:rFonts w:cstheme="minorHAnsi"/>
          <w:noProof/>
          <w:sz w:val="20"/>
          <w:szCs w:val="20"/>
        </w:rPr>
        <w:t>.1</w:t>
      </w:r>
      <w:r w:rsidR="00B103F0" w:rsidRPr="00B103F0">
        <w:rPr>
          <w:rFonts w:cstheme="minorHAnsi"/>
          <w:noProof/>
          <w:sz w:val="20"/>
          <w:szCs w:val="20"/>
        </w:rPr>
        <w:tab/>
      </w:r>
      <w:r w:rsidR="00DA40DF" w:rsidRPr="00B103F0">
        <w:rPr>
          <w:rFonts w:cstheme="minorHAnsi"/>
          <w:noProof/>
          <w:sz w:val="20"/>
          <w:szCs w:val="20"/>
        </w:rPr>
        <w:t xml:space="preserve">Cena za </w:t>
      </w:r>
      <w:r w:rsidR="007E2FCA">
        <w:rPr>
          <w:rFonts w:cstheme="minorHAnsi"/>
          <w:noProof/>
          <w:sz w:val="20"/>
          <w:szCs w:val="20"/>
        </w:rPr>
        <w:t>poskytování Služeb</w:t>
      </w:r>
      <w:r w:rsidR="00DA40DF" w:rsidRPr="00B103F0">
        <w:rPr>
          <w:rFonts w:cstheme="minorHAnsi"/>
          <w:noProof/>
          <w:sz w:val="20"/>
          <w:szCs w:val="20"/>
        </w:rPr>
        <w:t xml:space="preserve"> je sjednána </w:t>
      </w:r>
      <w:r>
        <w:rPr>
          <w:rFonts w:cstheme="minorHAnsi"/>
          <w:noProof/>
          <w:sz w:val="20"/>
          <w:szCs w:val="20"/>
        </w:rPr>
        <w:t>následujícím způsobem:</w:t>
      </w:r>
    </w:p>
    <w:p w14:paraId="6F0A6BE3" w14:textId="172BE076" w:rsidR="00D27370" w:rsidRPr="00CA2625" w:rsidRDefault="00D27370" w:rsidP="00D27370">
      <w:pPr>
        <w:spacing w:after="0" w:line="240" w:lineRule="auto"/>
        <w:ind w:left="1416" w:hanging="711"/>
        <w:jc w:val="both"/>
        <w:rPr>
          <w:rFonts w:cstheme="minorHAnsi"/>
          <w:sz w:val="20"/>
          <w:szCs w:val="20"/>
        </w:rPr>
      </w:pPr>
      <w:r w:rsidRPr="00CA2625">
        <w:rPr>
          <w:rFonts w:cstheme="minorHAnsi"/>
          <w:sz w:val="20"/>
          <w:szCs w:val="20"/>
        </w:rPr>
        <w:t>4.1.1</w:t>
      </w:r>
      <w:r w:rsidRPr="00CA2625">
        <w:rPr>
          <w:rFonts w:cstheme="minorHAnsi"/>
          <w:sz w:val="20"/>
          <w:szCs w:val="20"/>
        </w:rPr>
        <w:tab/>
        <w:t>Cena za poskytnutí Služeb dle odst. 1.2.1 této Smlouvy výše (Analytická činnost) činí (</w:t>
      </w:r>
      <w:r w:rsidRPr="00CA2625">
        <w:rPr>
          <w:rFonts w:cstheme="minorHAnsi"/>
          <w:sz w:val="20"/>
          <w:szCs w:val="20"/>
          <w:highlight w:val="yellow"/>
        </w:rPr>
        <w:t>doplní dodavatel</w:t>
      </w:r>
      <w:r w:rsidRPr="00CA2625">
        <w:rPr>
          <w:rFonts w:cstheme="minorHAnsi"/>
          <w:sz w:val="20"/>
          <w:szCs w:val="20"/>
        </w:rPr>
        <w:t>) Kč bez DPH.</w:t>
      </w:r>
      <w:r w:rsidR="00D9704E">
        <w:rPr>
          <w:rFonts w:cstheme="minorHAnsi"/>
          <w:sz w:val="20"/>
          <w:szCs w:val="20"/>
        </w:rPr>
        <w:t xml:space="preserve"> </w:t>
      </w:r>
    </w:p>
    <w:p w14:paraId="3C374FD5" w14:textId="4E3D5D2C" w:rsidR="00D27370" w:rsidRPr="00CA2625" w:rsidRDefault="00D27370" w:rsidP="00CA2625">
      <w:pPr>
        <w:pStyle w:val="lneksmlouvy"/>
        <w:numPr>
          <w:ilvl w:val="0"/>
          <w:numId w:val="0"/>
        </w:numPr>
        <w:spacing w:before="240"/>
        <w:ind w:left="1414" w:hanging="705"/>
        <w:rPr>
          <w:rFonts w:asciiTheme="minorHAnsi" w:hAnsiTheme="minorHAnsi" w:cstheme="minorHAnsi"/>
          <w:vanish/>
          <w:szCs w:val="20"/>
        </w:rPr>
      </w:pPr>
      <w:r w:rsidRPr="00CA2625">
        <w:rPr>
          <w:rFonts w:asciiTheme="minorHAnsi" w:hAnsiTheme="minorHAnsi" w:cstheme="minorHAnsi"/>
          <w:szCs w:val="20"/>
        </w:rPr>
        <w:t>4.1.2</w:t>
      </w:r>
      <w:r w:rsidRPr="00CA2625">
        <w:rPr>
          <w:rFonts w:asciiTheme="minorHAnsi" w:hAnsiTheme="minorHAnsi" w:cstheme="minorHAnsi"/>
          <w:szCs w:val="20"/>
        </w:rPr>
        <w:tab/>
        <w:t>Cena za poskytování Služeb dle odst. 1.2.2 až 1.2.4 této Smlouvy výše (Implementační, Auditní a Konzultační činnosti) budou hrazeny dle reálně vykonané práce dle sazby ve výši (</w:t>
      </w:r>
      <w:r w:rsidRPr="00CA2625">
        <w:rPr>
          <w:rFonts w:asciiTheme="minorHAnsi" w:hAnsiTheme="minorHAnsi" w:cstheme="minorHAnsi"/>
          <w:szCs w:val="20"/>
          <w:highlight w:val="yellow"/>
        </w:rPr>
        <w:t>doplní dodavatel</w:t>
      </w:r>
      <w:r w:rsidRPr="00CA2625">
        <w:rPr>
          <w:rFonts w:asciiTheme="minorHAnsi" w:hAnsiTheme="minorHAnsi" w:cstheme="minorHAnsi"/>
          <w:szCs w:val="20"/>
        </w:rPr>
        <w:t>) Kč bez DPH za 1 člověkoden (8 pracovních hodin) poskytování Služeb</w:t>
      </w:r>
      <w:r w:rsidR="00C55426" w:rsidRPr="00CA2625">
        <w:rPr>
          <w:rFonts w:asciiTheme="minorHAnsi" w:hAnsiTheme="minorHAnsi" w:cstheme="minorHAnsi"/>
          <w:szCs w:val="20"/>
        </w:rPr>
        <w:t>. Minimální účtovatelnou jednotkou je 0,5 člověkohodiny.</w:t>
      </w:r>
    </w:p>
    <w:p w14:paraId="355CA7CC" w14:textId="45C99C0D" w:rsidR="00DA40DF" w:rsidRPr="007E2FCA" w:rsidRDefault="007E2FCA" w:rsidP="000347BA">
      <w:pPr>
        <w:pStyle w:val="lneksmlouvy"/>
        <w:numPr>
          <w:ilvl w:val="1"/>
          <w:numId w:val="10"/>
        </w:numPr>
        <w:tabs>
          <w:tab w:val="clear" w:pos="822"/>
        </w:tabs>
        <w:spacing w:before="240"/>
        <w:ind w:left="709" w:hanging="709"/>
        <w:rPr>
          <w:rFonts w:asciiTheme="minorHAnsi" w:hAnsiTheme="minorHAnsi" w:cstheme="minorHAnsi"/>
          <w:vanish/>
          <w:szCs w:val="20"/>
        </w:rPr>
      </w:pPr>
      <w:r w:rsidRPr="007E2FCA">
        <w:rPr>
          <w:rFonts w:asciiTheme="minorHAnsi" w:hAnsiTheme="minorHAnsi" w:cstheme="minorHAnsi"/>
          <w:szCs w:val="20"/>
        </w:rPr>
        <w:t>Poskytovatel</w:t>
      </w:r>
      <w:r w:rsidR="00DA40DF" w:rsidRPr="007E2FCA">
        <w:rPr>
          <w:rFonts w:asciiTheme="minorHAnsi" w:hAnsiTheme="minorHAnsi" w:cstheme="minorHAnsi"/>
          <w:szCs w:val="20"/>
        </w:rPr>
        <w:t xml:space="preserve"> je oprávněn k ceně připočíst DPH ve výši stanovené v souladu se zákonem č. 235/2004 Sb., o dani z přidané hodnoty, ve znění pozdějších předpisů (dále jen „ZDPH“)</w:t>
      </w:r>
      <w:r w:rsidR="00A15C36">
        <w:rPr>
          <w:rFonts w:asciiTheme="minorHAnsi" w:hAnsiTheme="minorHAnsi" w:cstheme="minorHAnsi"/>
          <w:szCs w:val="20"/>
        </w:rPr>
        <w:t>, je-li plátcem DPH</w:t>
      </w:r>
      <w:r w:rsidR="005C4CC5" w:rsidRPr="007E2FCA">
        <w:rPr>
          <w:rFonts w:asciiTheme="minorHAnsi" w:hAnsiTheme="minorHAnsi" w:cstheme="minorHAnsi"/>
          <w:szCs w:val="20"/>
        </w:rPr>
        <w:t>.</w:t>
      </w:r>
      <w:r w:rsidR="00593DC0" w:rsidRPr="007E2FCA">
        <w:rPr>
          <w:rFonts w:asciiTheme="minorHAnsi" w:hAnsiTheme="minorHAnsi" w:cstheme="minorHAnsi"/>
          <w:szCs w:val="20"/>
        </w:rPr>
        <w:t xml:space="preserve"> </w:t>
      </w:r>
    </w:p>
    <w:p w14:paraId="0633EB6C" w14:textId="15D4AB16" w:rsidR="007829F7" w:rsidRDefault="007E2FCA" w:rsidP="00743B1E">
      <w:pPr>
        <w:pStyle w:val="lneksmlouvy"/>
        <w:numPr>
          <w:ilvl w:val="1"/>
          <w:numId w:val="10"/>
        </w:numPr>
        <w:tabs>
          <w:tab w:val="clear" w:pos="822"/>
          <w:tab w:val="num" w:pos="709"/>
        </w:tabs>
        <w:ind w:left="709" w:hanging="709"/>
        <w:rPr>
          <w:rFonts w:asciiTheme="minorHAnsi" w:hAnsiTheme="minorHAnsi" w:cstheme="minorHAnsi"/>
          <w:noProof/>
        </w:rPr>
      </w:pPr>
      <w:r w:rsidRPr="007829F7">
        <w:rPr>
          <w:rFonts w:asciiTheme="minorHAnsi" w:hAnsiTheme="minorHAnsi" w:cstheme="minorHAnsi"/>
          <w:noProof/>
        </w:rPr>
        <w:t>Celkový</w:t>
      </w:r>
      <w:r w:rsidR="008F6EFD" w:rsidRPr="007829F7">
        <w:rPr>
          <w:rFonts w:asciiTheme="minorHAnsi" w:hAnsiTheme="minorHAnsi" w:cstheme="minorHAnsi"/>
          <w:noProof/>
        </w:rPr>
        <w:t xml:space="preserve"> </w:t>
      </w:r>
      <w:r w:rsidRPr="007829F7">
        <w:rPr>
          <w:rFonts w:asciiTheme="minorHAnsi" w:hAnsiTheme="minorHAnsi" w:cstheme="minorHAnsi"/>
          <w:noProof/>
        </w:rPr>
        <w:t>nepřekročitelný finanční</w:t>
      </w:r>
      <w:r w:rsidR="00D27370">
        <w:rPr>
          <w:rFonts w:asciiTheme="minorHAnsi" w:hAnsiTheme="minorHAnsi" w:cstheme="minorHAnsi"/>
          <w:noProof/>
        </w:rPr>
        <w:t xml:space="preserve"> </w:t>
      </w:r>
      <w:r w:rsidRPr="007829F7">
        <w:rPr>
          <w:rFonts w:asciiTheme="minorHAnsi" w:hAnsiTheme="minorHAnsi" w:cstheme="minorHAnsi"/>
          <w:noProof/>
        </w:rPr>
        <w:t>rámec této Smlouvy</w:t>
      </w:r>
      <w:r w:rsidR="00B103F0" w:rsidRPr="007829F7">
        <w:rPr>
          <w:rFonts w:asciiTheme="minorHAnsi" w:hAnsiTheme="minorHAnsi" w:cstheme="minorHAnsi"/>
          <w:noProof/>
        </w:rPr>
        <w:t xml:space="preserve"> </w:t>
      </w:r>
      <w:r w:rsidR="00D27370">
        <w:rPr>
          <w:rFonts w:asciiTheme="minorHAnsi" w:hAnsiTheme="minorHAnsi" w:cstheme="minorHAnsi"/>
          <w:noProof/>
        </w:rPr>
        <w:t>činí 1.0</w:t>
      </w:r>
      <w:r w:rsidR="007829F7" w:rsidRPr="007829F7">
        <w:rPr>
          <w:rFonts w:asciiTheme="minorHAnsi" w:hAnsiTheme="minorHAnsi" w:cstheme="minorHAnsi"/>
          <w:noProof/>
        </w:rPr>
        <w:t>00</w:t>
      </w:r>
      <w:r w:rsidR="008F6EFD" w:rsidRPr="007829F7">
        <w:rPr>
          <w:rFonts w:asciiTheme="minorHAnsi" w:hAnsiTheme="minorHAnsi" w:cstheme="minorHAnsi"/>
          <w:noProof/>
        </w:rPr>
        <w:t xml:space="preserve">.000,- Kč (slovy: </w:t>
      </w:r>
      <w:r w:rsidR="00D27370">
        <w:rPr>
          <w:rFonts w:asciiTheme="minorHAnsi" w:hAnsiTheme="minorHAnsi" w:cstheme="minorHAnsi"/>
          <w:noProof/>
        </w:rPr>
        <w:t>jeden milion</w:t>
      </w:r>
      <w:r w:rsidR="00593DC0" w:rsidRPr="007829F7">
        <w:rPr>
          <w:rFonts w:asciiTheme="minorHAnsi" w:hAnsiTheme="minorHAnsi" w:cstheme="minorHAnsi"/>
          <w:noProof/>
        </w:rPr>
        <w:t xml:space="preserve"> </w:t>
      </w:r>
      <w:r w:rsidR="008F6EFD" w:rsidRPr="007829F7">
        <w:rPr>
          <w:rFonts w:asciiTheme="minorHAnsi" w:hAnsiTheme="minorHAnsi" w:cstheme="minorHAnsi"/>
          <w:noProof/>
        </w:rPr>
        <w:t>korun</w:t>
      </w:r>
      <w:r w:rsidR="00593DC0" w:rsidRPr="007829F7">
        <w:rPr>
          <w:rFonts w:asciiTheme="minorHAnsi" w:hAnsiTheme="minorHAnsi" w:cstheme="minorHAnsi"/>
          <w:noProof/>
        </w:rPr>
        <w:t xml:space="preserve"> </w:t>
      </w:r>
      <w:r w:rsidR="008F6EFD" w:rsidRPr="007829F7">
        <w:rPr>
          <w:rFonts w:asciiTheme="minorHAnsi" w:hAnsiTheme="minorHAnsi" w:cstheme="minorHAnsi"/>
          <w:noProof/>
        </w:rPr>
        <w:t>českých) bez DPH</w:t>
      </w:r>
      <w:r w:rsidRPr="007829F7">
        <w:rPr>
          <w:rFonts w:asciiTheme="minorHAnsi" w:hAnsiTheme="minorHAnsi" w:cstheme="minorHAnsi"/>
          <w:noProof/>
        </w:rPr>
        <w:t xml:space="preserve">. Objednatel není povinen tento rámec vyčerpat. </w:t>
      </w:r>
    </w:p>
    <w:p w14:paraId="4E0F060C" w14:textId="3C6B94B0" w:rsidR="00DA40DF" w:rsidRPr="007829F7" w:rsidRDefault="007E2FCA" w:rsidP="00743B1E">
      <w:pPr>
        <w:pStyle w:val="lneksmlouvy"/>
        <w:numPr>
          <w:ilvl w:val="1"/>
          <w:numId w:val="10"/>
        </w:numPr>
        <w:tabs>
          <w:tab w:val="clear" w:pos="822"/>
          <w:tab w:val="num" w:pos="709"/>
        </w:tabs>
        <w:ind w:left="709" w:hanging="709"/>
        <w:rPr>
          <w:rFonts w:asciiTheme="minorHAnsi" w:hAnsiTheme="minorHAnsi" w:cstheme="minorHAnsi"/>
          <w:noProof/>
        </w:rPr>
      </w:pPr>
      <w:r w:rsidRPr="007829F7">
        <w:rPr>
          <w:rFonts w:asciiTheme="minorHAnsi" w:hAnsiTheme="minorHAnsi" w:cstheme="minorHAnsi"/>
          <w:noProof/>
        </w:rPr>
        <w:t>Sazba za člověkoden poskytování Služeb</w:t>
      </w:r>
      <w:r w:rsidR="00DA40DF" w:rsidRPr="007829F7">
        <w:rPr>
          <w:rFonts w:asciiTheme="minorHAnsi" w:hAnsiTheme="minorHAnsi" w:cstheme="minorHAnsi"/>
        </w:rPr>
        <w:t xml:space="preserve"> je stanovena jako maximální a nepřekročitelná a obsahuje veškeré nutné náklady k řádnému </w:t>
      </w:r>
      <w:r w:rsidRPr="007829F7">
        <w:rPr>
          <w:rFonts w:asciiTheme="minorHAnsi" w:hAnsiTheme="minorHAnsi" w:cstheme="minorHAnsi"/>
        </w:rPr>
        <w:t>poskytování Služeb</w:t>
      </w:r>
      <w:r w:rsidR="00DA40DF" w:rsidRPr="007829F7">
        <w:rPr>
          <w:rFonts w:asciiTheme="minorHAnsi" w:hAnsiTheme="minorHAnsi" w:cstheme="minorHAnsi"/>
        </w:rPr>
        <w:t xml:space="preserve"> včetně </w:t>
      </w:r>
      <w:r w:rsidR="00AB3D4D" w:rsidRPr="007829F7">
        <w:rPr>
          <w:rFonts w:asciiTheme="minorHAnsi" w:hAnsiTheme="minorHAnsi" w:cstheme="minorHAnsi"/>
        </w:rPr>
        <w:t xml:space="preserve">nákladů souvisejících. </w:t>
      </w:r>
      <w:r w:rsidR="00DA40DF" w:rsidRPr="007829F7">
        <w:rPr>
          <w:rFonts w:asciiTheme="minorHAnsi" w:hAnsiTheme="minorHAnsi" w:cstheme="minorHAnsi"/>
        </w:rPr>
        <w:t xml:space="preserve">Cena je stanovena s přihlédnutím k vývoji cen v daném oboru včetně vývoje kurzu české měny k zahraničním měnám. </w:t>
      </w:r>
      <w:r w:rsidRPr="007829F7">
        <w:rPr>
          <w:rFonts w:asciiTheme="minorHAnsi" w:hAnsiTheme="minorHAnsi" w:cstheme="minorHAnsi"/>
        </w:rPr>
        <w:t>Poskytovatel</w:t>
      </w:r>
      <w:r w:rsidR="00DA40DF" w:rsidRPr="007829F7">
        <w:rPr>
          <w:rFonts w:asciiTheme="minorHAnsi" w:hAnsiTheme="minorHAnsi" w:cstheme="minorHAnsi"/>
        </w:rPr>
        <w:t xml:space="preserve"> bere na vědomí, že Objednatel neposkytuje zálohy.</w:t>
      </w:r>
    </w:p>
    <w:p w14:paraId="2D29C299" w14:textId="16853675" w:rsidR="00A9273C" w:rsidRPr="00947468" w:rsidRDefault="00DA40DF" w:rsidP="00947468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Cena </w:t>
      </w:r>
      <w:r w:rsidR="007E2FCA">
        <w:rPr>
          <w:rFonts w:asciiTheme="minorHAnsi" w:hAnsiTheme="minorHAnsi" w:cstheme="minorHAnsi"/>
          <w:noProof/>
        </w:rPr>
        <w:t>za poskytování Služeb</w:t>
      </w:r>
      <w:r>
        <w:rPr>
          <w:rFonts w:asciiTheme="minorHAnsi" w:hAnsiTheme="minorHAnsi" w:cstheme="minorHAnsi"/>
          <w:noProof/>
        </w:rPr>
        <w:t xml:space="preserve"> bude </w:t>
      </w:r>
      <w:r>
        <w:rPr>
          <w:rFonts w:asciiTheme="minorHAnsi" w:hAnsiTheme="minorHAnsi" w:cstheme="minorHAnsi"/>
        </w:rPr>
        <w:t xml:space="preserve">Objednatelem hrazena bankovním převodem na bankovní účet </w:t>
      </w:r>
      <w:r w:rsidR="007E2FCA">
        <w:rPr>
          <w:rFonts w:asciiTheme="minorHAnsi" w:hAnsiTheme="minorHAnsi" w:cstheme="minorHAnsi"/>
        </w:rPr>
        <w:t>Poskytovatele</w:t>
      </w:r>
      <w:r>
        <w:rPr>
          <w:rFonts w:asciiTheme="minorHAnsi" w:hAnsiTheme="minorHAnsi" w:cstheme="minorHAnsi"/>
        </w:rPr>
        <w:t xml:space="preserve">, na základě daňového dokladu vystaveného v souladu se </w:t>
      </w:r>
      <w:r w:rsidR="00E57760">
        <w:rPr>
          <w:rFonts w:asciiTheme="minorHAnsi" w:hAnsiTheme="minorHAnsi" w:cstheme="minorHAnsi"/>
        </w:rPr>
        <w:t>ZDPH</w:t>
      </w:r>
      <w:r>
        <w:rPr>
          <w:rFonts w:asciiTheme="minorHAnsi" w:hAnsiTheme="minorHAnsi" w:cstheme="minorHAnsi"/>
        </w:rPr>
        <w:t xml:space="preserve">, </w:t>
      </w:r>
      <w:r w:rsidR="00A9273C">
        <w:rPr>
          <w:rFonts w:asciiTheme="minorHAnsi" w:hAnsiTheme="minorHAnsi" w:cstheme="minorHAnsi"/>
        </w:rPr>
        <w:t>vystaveného Poskytovatelem</w:t>
      </w:r>
      <w:r w:rsidR="00947468">
        <w:rPr>
          <w:rFonts w:asciiTheme="minorHAnsi" w:hAnsiTheme="minorHAnsi" w:cstheme="minorHAnsi"/>
        </w:rPr>
        <w:t xml:space="preserve"> nejpozději do tří (3) pracovních dnů </w:t>
      </w:r>
      <w:r w:rsidR="00CE4563">
        <w:rPr>
          <w:rFonts w:asciiTheme="minorHAnsi" w:hAnsiTheme="minorHAnsi" w:cstheme="minorHAnsi"/>
        </w:rPr>
        <w:t>po akceptaci díla</w:t>
      </w:r>
      <w:r w:rsidR="00D9704E">
        <w:rPr>
          <w:rFonts w:asciiTheme="minorHAnsi" w:hAnsiTheme="minorHAnsi" w:cstheme="minorHAnsi"/>
        </w:rPr>
        <w:t>, tj. Služeb dle odst. 1.2.1 této Smlouvy výše</w:t>
      </w:r>
      <w:r w:rsidR="00CE4563">
        <w:rPr>
          <w:rFonts w:asciiTheme="minorHAnsi" w:hAnsiTheme="minorHAnsi" w:cstheme="minorHAnsi"/>
        </w:rPr>
        <w:t>/výkazu činnosti</w:t>
      </w:r>
      <w:r w:rsidR="00D9704E">
        <w:rPr>
          <w:rFonts w:asciiTheme="minorHAnsi" w:hAnsiTheme="minorHAnsi" w:cstheme="minorHAnsi"/>
        </w:rPr>
        <w:t xml:space="preserve"> pro Služby </w:t>
      </w:r>
      <w:r w:rsidR="00D9704E" w:rsidRPr="00CA2625">
        <w:rPr>
          <w:rFonts w:asciiTheme="minorHAnsi" w:hAnsiTheme="minorHAnsi" w:cstheme="minorHAnsi"/>
          <w:szCs w:val="20"/>
        </w:rPr>
        <w:t>dle odst. 1.2.2 až 1.2.4 této Smlouvy výše</w:t>
      </w:r>
      <w:r w:rsidR="00D9704E">
        <w:rPr>
          <w:rFonts w:asciiTheme="minorHAnsi" w:hAnsiTheme="minorHAnsi" w:cstheme="minorHAnsi"/>
          <w:szCs w:val="20"/>
        </w:rPr>
        <w:t>, to vše ve lhůtách dle Harmonogramu ve spojení s odst. 3.5 této Smlouvy výše</w:t>
      </w:r>
      <w:r w:rsidR="00CE4563">
        <w:rPr>
          <w:rFonts w:asciiTheme="minorHAnsi" w:hAnsiTheme="minorHAnsi" w:cstheme="minorHAnsi"/>
        </w:rPr>
        <w:t>.</w:t>
      </w:r>
      <w:r w:rsidR="00D9704E">
        <w:rPr>
          <w:rFonts w:asciiTheme="minorHAnsi" w:hAnsiTheme="minorHAnsi" w:cstheme="minorHAnsi"/>
        </w:rPr>
        <w:t xml:space="preserve"> </w:t>
      </w:r>
    </w:p>
    <w:p w14:paraId="361B21F4" w14:textId="08FF7794" w:rsidR="00DA40DF" w:rsidRDefault="00AB3D4D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  <w:vanish/>
        </w:rPr>
      </w:pPr>
      <w:r>
        <w:rPr>
          <w:rFonts w:asciiTheme="minorHAnsi" w:hAnsiTheme="minorHAnsi" w:cstheme="minorHAnsi"/>
        </w:rPr>
        <w:t>Splatnost daňového</w:t>
      </w:r>
      <w:r w:rsidR="00DA40DF">
        <w:rPr>
          <w:rFonts w:asciiTheme="minorHAnsi" w:hAnsiTheme="minorHAnsi" w:cstheme="minorHAnsi"/>
        </w:rPr>
        <w:t xml:space="preserve"> doklad</w:t>
      </w:r>
      <w:r>
        <w:rPr>
          <w:rFonts w:asciiTheme="minorHAnsi" w:hAnsiTheme="minorHAnsi" w:cstheme="minorHAnsi"/>
        </w:rPr>
        <w:t>u</w:t>
      </w:r>
      <w:r w:rsidR="00DA40DF">
        <w:rPr>
          <w:rFonts w:asciiTheme="minorHAnsi" w:hAnsiTheme="minorHAnsi" w:cstheme="minorHAnsi"/>
        </w:rPr>
        <w:t xml:space="preserve"> dle této Smlouvy se sjednává na </w:t>
      </w:r>
      <w:r w:rsidR="00947468">
        <w:rPr>
          <w:rFonts w:asciiTheme="minorHAnsi" w:hAnsiTheme="minorHAnsi" w:cstheme="minorHAnsi"/>
        </w:rPr>
        <w:t>třicet</w:t>
      </w:r>
      <w:r w:rsidR="00DA40DF">
        <w:rPr>
          <w:rFonts w:asciiTheme="minorHAnsi" w:hAnsiTheme="minorHAnsi" w:cstheme="minorHAnsi"/>
        </w:rPr>
        <w:t xml:space="preserve"> (</w:t>
      </w:r>
      <w:r w:rsidR="00947468">
        <w:rPr>
          <w:rFonts w:asciiTheme="minorHAnsi" w:hAnsiTheme="minorHAnsi" w:cstheme="minorHAnsi"/>
        </w:rPr>
        <w:t>30</w:t>
      </w:r>
      <w:r w:rsidR="00DA40DF">
        <w:rPr>
          <w:rFonts w:asciiTheme="minorHAnsi" w:hAnsiTheme="minorHAnsi" w:cstheme="minorHAnsi"/>
        </w:rPr>
        <w:t>) dnů ode dne doručení Objednateli</w:t>
      </w:r>
      <w:r w:rsidR="00FF0478">
        <w:rPr>
          <w:rFonts w:asciiTheme="minorHAnsi" w:hAnsiTheme="minorHAnsi" w:cstheme="minorHAnsi"/>
        </w:rPr>
        <w:t>.</w:t>
      </w:r>
      <w:r w:rsidR="00D9704E">
        <w:rPr>
          <w:rFonts w:asciiTheme="minorHAnsi" w:hAnsiTheme="minorHAnsi" w:cstheme="minorHAnsi"/>
        </w:rPr>
        <w:t xml:space="preserve"> </w:t>
      </w:r>
    </w:p>
    <w:p w14:paraId="49F25439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Nebude-li daňový doklad obsahovat výše uvedené náležitosti nebo bude obsahovat údaje chybné, je Objednatel oprávněn vrátit jej </w:t>
      </w:r>
      <w:r w:rsidR="00D45876">
        <w:rPr>
          <w:rFonts w:asciiTheme="minorHAnsi" w:hAnsiTheme="minorHAnsi" w:cstheme="minorHAnsi"/>
        </w:rPr>
        <w:t>Poskytovateli</w:t>
      </w:r>
      <w:r>
        <w:rPr>
          <w:rFonts w:asciiTheme="minorHAnsi" w:hAnsiTheme="minorHAnsi" w:cstheme="minorHAnsi"/>
        </w:rPr>
        <w:t xml:space="preserve"> k opravě bez jeho</w:t>
      </w:r>
      <w:r w:rsidR="00E34A0A">
        <w:rPr>
          <w:rFonts w:asciiTheme="minorHAnsi" w:hAnsiTheme="minorHAnsi" w:cstheme="minorHAnsi"/>
        </w:rPr>
        <w:t xml:space="preserve"> úhrady, aniž se tím dostane do </w:t>
      </w:r>
      <w:r>
        <w:rPr>
          <w:rFonts w:asciiTheme="minorHAnsi" w:hAnsiTheme="minorHAnsi" w:cstheme="minorHAnsi"/>
        </w:rPr>
        <w:t>prodlení s úhradou příslušné částky. V takovém případě lhůta splatnosti počíná běžet znovu ode dne doručení opraveného daňového dokladu.</w:t>
      </w:r>
    </w:p>
    <w:p w14:paraId="7095EC97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Úhradou ceny se pro účely této Smlouvy rozumí den, kdy byla finanční částka odepsána z bankovního účtu Objednatele ve prospěch účtu </w:t>
      </w:r>
      <w:r w:rsidR="00D45876">
        <w:rPr>
          <w:rFonts w:asciiTheme="minorHAnsi" w:hAnsiTheme="minorHAnsi" w:cstheme="minorHAnsi"/>
        </w:rPr>
        <w:t>Poskytovatele</w:t>
      </w:r>
      <w:r>
        <w:rPr>
          <w:rFonts w:asciiTheme="minorHAnsi" w:hAnsiTheme="minorHAnsi" w:cstheme="minorHAnsi"/>
        </w:rPr>
        <w:t>.</w:t>
      </w:r>
    </w:p>
    <w:p w14:paraId="42A24D8C" w14:textId="491E7659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Veškeré platby dle této Smlouvy budou Objednatelem hrazeny na účet </w:t>
      </w:r>
      <w:r w:rsidR="00D45876">
        <w:rPr>
          <w:rFonts w:asciiTheme="minorHAnsi" w:hAnsiTheme="minorHAnsi" w:cstheme="minorHAnsi"/>
        </w:rPr>
        <w:t>Poskytovatele</w:t>
      </w:r>
      <w:r>
        <w:rPr>
          <w:rFonts w:asciiTheme="minorHAnsi" w:hAnsiTheme="minorHAnsi" w:cstheme="minorHAnsi"/>
        </w:rPr>
        <w:t xml:space="preserve"> uvedený v záhlaví této Smlouvy. </w:t>
      </w:r>
      <w:r w:rsidR="00D45876">
        <w:rPr>
          <w:rFonts w:asciiTheme="minorHAnsi" w:hAnsiTheme="minorHAnsi" w:cstheme="minorHAnsi"/>
        </w:rPr>
        <w:t>Poskytovatel</w:t>
      </w:r>
      <w:r w:rsidR="006A0349">
        <w:rPr>
          <w:rFonts w:asciiTheme="minorHAnsi" w:hAnsiTheme="minorHAnsi" w:cstheme="minorHAnsi"/>
        </w:rPr>
        <w:t>, který je plátcem DPH zároveň prohlašuje, že</w:t>
      </w:r>
      <w:r>
        <w:rPr>
          <w:rFonts w:asciiTheme="minorHAnsi" w:hAnsiTheme="minorHAnsi" w:cstheme="minorHAnsi"/>
        </w:rPr>
        <w:t xml:space="preserve"> </w:t>
      </w:r>
      <w:r w:rsidR="00D45876">
        <w:rPr>
          <w:rFonts w:asciiTheme="minorHAnsi" w:hAnsiTheme="minorHAnsi" w:cstheme="minorHAnsi"/>
        </w:rPr>
        <w:t>jejh</w:t>
      </w:r>
      <w:r w:rsidR="006A0349">
        <w:rPr>
          <w:rFonts w:asciiTheme="minorHAnsi" w:hAnsiTheme="minorHAnsi" w:cstheme="minorHAnsi"/>
        </w:rPr>
        <w:t>o</w:t>
      </w:r>
      <w:r w:rsidR="00D45876">
        <w:rPr>
          <w:rFonts w:asciiTheme="minorHAnsi" w:hAnsiTheme="minorHAnsi" w:cstheme="minorHAnsi"/>
        </w:rPr>
        <w:t xml:space="preserve"> bankovní úč</w:t>
      </w:r>
      <w:r w:rsidR="006A0349">
        <w:rPr>
          <w:rFonts w:asciiTheme="minorHAnsi" w:hAnsiTheme="minorHAnsi" w:cstheme="minorHAnsi"/>
        </w:rPr>
        <w:t>et</w:t>
      </w:r>
      <w:r w:rsidR="00D45876">
        <w:rPr>
          <w:rFonts w:asciiTheme="minorHAnsi" w:hAnsiTheme="minorHAnsi" w:cstheme="minorHAnsi"/>
        </w:rPr>
        <w:t xml:space="preserve"> uveden</w:t>
      </w:r>
      <w:r w:rsidR="006A0349">
        <w:rPr>
          <w:rFonts w:asciiTheme="minorHAnsi" w:hAnsiTheme="minorHAnsi" w:cstheme="minorHAnsi"/>
        </w:rPr>
        <w:t>ý</w:t>
      </w:r>
      <w:r>
        <w:rPr>
          <w:rFonts w:asciiTheme="minorHAnsi" w:hAnsiTheme="minorHAnsi" w:cstheme="minorHAnsi"/>
        </w:rPr>
        <w:t xml:space="preserve"> ve faktuře </w:t>
      </w:r>
      <w:r w:rsidR="006A0349">
        <w:rPr>
          <w:rFonts w:asciiTheme="minorHAnsi" w:hAnsiTheme="minorHAnsi" w:cstheme="minorHAnsi"/>
        </w:rPr>
        <w:t>je jeho účtem</w:t>
      </w:r>
      <w:r w:rsidR="00D45876">
        <w:rPr>
          <w:rFonts w:asciiTheme="minorHAnsi" w:hAnsiTheme="minorHAnsi" w:cstheme="minorHAnsi"/>
        </w:rPr>
        <w:t>, které</w:t>
      </w:r>
      <w:r>
        <w:rPr>
          <w:rFonts w:asciiTheme="minorHAnsi" w:hAnsiTheme="minorHAnsi" w:cstheme="minorHAnsi"/>
        </w:rPr>
        <w:t xml:space="preserve"> </w:t>
      </w:r>
      <w:r w:rsidR="006A0349"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</w:rPr>
        <w:t xml:space="preserve"> správcem daně zveřejněn způsobem umožňujícím dálkový přístup v souladu s ust. § 96 </w:t>
      </w:r>
      <w:r w:rsidR="00E5776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DPH. </w:t>
      </w:r>
      <w:r w:rsidR="00D45876">
        <w:rPr>
          <w:rFonts w:asciiTheme="minorHAnsi" w:hAnsiTheme="minorHAnsi" w:cstheme="minorHAnsi"/>
        </w:rPr>
        <w:t>Poskytovatel</w:t>
      </w:r>
      <w:r w:rsidR="006A0349">
        <w:rPr>
          <w:rFonts w:asciiTheme="minorHAnsi" w:hAnsiTheme="minorHAnsi" w:cstheme="minorHAnsi"/>
        </w:rPr>
        <w:t>, který je plátcem DPH, je</w:t>
      </w:r>
      <w:r>
        <w:rPr>
          <w:rFonts w:asciiTheme="minorHAnsi" w:hAnsiTheme="minorHAnsi" w:cstheme="minorHAnsi"/>
        </w:rPr>
        <w:t xml:space="preserve"> povin</w:t>
      </w:r>
      <w:r w:rsidR="006A0349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uvádět ve faktuře pouze účet, který je správcem daně zveřejněn v souladu se </w:t>
      </w:r>
      <w:r w:rsidR="00E5776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DPH. Dojde-li během trvání této Smlouvy ke změně identifikace zveřejněného účtu, zavazuj</w:t>
      </w:r>
      <w:r w:rsidR="006A034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se </w:t>
      </w:r>
      <w:r w:rsidR="006A0349">
        <w:rPr>
          <w:rFonts w:asciiTheme="minorHAnsi" w:hAnsiTheme="minorHAnsi" w:cstheme="minorHAnsi"/>
        </w:rPr>
        <w:t xml:space="preserve">takovýto </w:t>
      </w:r>
      <w:r w:rsidR="00D45876">
        <w:rPr>
          <w:rFonts w:asciiTheme="minorHAnsi" w:hAnsiTheme="minorHAnsi" w:cstheme="minorHAnsi"/>
        </w:rPr>
        <w:t>Poskytovatel</w:t>
      </w:r>
      <w:r>
        <w:rPr>
          <w:rFonts w:asciiTheme="minorHAnsi" w:hAnsiTheme="minorHAnsi" w:cstheme="minorHAnsi"/>
        </w:rPr>
        <w:t xml:space="preserve"> bez zbytečného odkladu písemně informovat Objednatele o změně. Vzhledem k tomu, že dle ust. § 109 odst. 2 písm. c)  </w:t>
      </w:r>
      <w:r w:rsidR="00E5776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DPH ručí příjemce zdanitelného plnění za nezaplacenou daň z tohoto plnění, pokud je úplata za toto plnění poskytnuta zcela nebo zčásti bezhotovostním převodem na jiný účet než účet </w:t>
      </w:r>
      <w:r w:rsidR="006A034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oskytovatele zdanitelného plnění, který je správcem daně zveřejněn způsobem umožňujícím dálkový přístup, provede Objednatel úhradu ceny pouze na účet, který je účtem zveřejněným ve smyslu ust. § 96 </w:t>
      </w:r>
      <w:r w:rsidR="00E5776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DPH. Pokud se kdykoliv ukáže, že účet </w:t>
      </w:r>
      <w:r w:rsidR="006A0349">
        <w:rPr>
          <w:rFonts w:asciiTheme="minorHAnsi" w:hAnsiTheme="minorHAnsi" w:cstheme="minorHAnsi"/>
        </w:rPr>
        <w:t>Poskytovatele</w:t>
      </w:r>
      <w:r>
        <w:rPr>
          <w:rFonts w:asciiTheme="minorHAnsi" w:hAnsiTheme="minorHAnsi" w:cstheme="minorHAnsi"/>
        </w:rPr>
        <w:t xml:space="preserve">, na který </w:t>
      </w:r>
      <w:r w:rsidR="006A0349">
        <w:rPr>
          <w:rFonts w:asciiTheme="minorHAnsi" w:hAnsiTheme="minorHAnsi" w:cstheme="minorHAnsi"/>
        </w:rPr>
        <w:t>Poskytovatel</w:t>
      </w:r>
      <w:r>
        <w:rPr>
          <w:rFonts w:asciiTheme="minorHAnsi" w:hAnsiTheme="minorHAnsi" w:cstheme="minorHAnsi"/>
        </w:rPr>
        <w:t xml:space="preserve"> požaduje provést úhradu ceny, není zveřejněným účtem, není Objednatel povinen úhradu ceny na takový účet provést; v takovém případě se nejedná o prodlení se zaplacením ceny na straně Objednatele.</w:t>
      </w:r>
    </w:p>
    <w:p w14:paraId="6785D4E4" w14:textId="77777777" w:rsidR="00DA40DF" w:rsidRDefault="00D45876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DA40DF">
        <w:rPr>
          <w:rFonts w:asciiTheme="minorHAnsi" w:hAnsiTheme="minorHAnsi" w:cstheme="minorHAnsi"/>
        </w:rPr>
        <w:t xml:space="preserve"> na sebe přebírá nebezpečí změny okolností ve smyslu § 1765 odst. 2 o.z.</w:t>
      </w:r>
    </w:p>
    <w:p w14:paraId="14451149" w14:textId="77777777" w:rsidR="00DA40DF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bookmarkStart w:id="0" w:name="_Ref445732439"/>
      <w:r>
        <w:rPr>
          <w:rFonts w:asciiTheme="minorHAnsi" w:hAnsiTheme="minorHAnsi" w:cstheme="minorHAnsi"/>
        </w:rPr>
        <w:t xml:space="preserve">OCHRANA DŮVĚRNÝCH INFORMACÍ </w:t>
      </w:r>
    </w:p>
    <w:bookmarkEnd w:id="0"/>
    <w:p w14:paraId="38B4EAEC" w14:textId="77777777" w:rsidR="00D45876" w:rsidRPr="00D45876" w:rsidRDefault="00D45876" w:rsidP="00D45876">
      <w:pPr>
        <w:pStyle w:val="lneksmlouvy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>Poskytovatel</w:t>
      </w:r>
      <w:r w:rsidRPr="00D45876">
        <w:rPr>
          <w:rFonts w:asciiTheme="minorHAnsi" w:eastAsiaTheme="minorHAnsi" w:hAnsiTheme="minorHAnsi" w:cstheme="minorHAnsi"/>
          <w:noProof/>
        </w:rPr>
        <w:t xml:space="preserve"> se zavazuj</w:t>
      </w:r>
      <w:r w:rsidR="003E201D">
        <w:rPr>
          <w:rFonts w:asciiTheme="minorHAnsi" w:eastAsiaTheme="minorHAnsi" w:hAnsiTheme="minorHAnsi" w:cstheme="minorHAnsi"/>
          <w:noProof/>
        </w:rPr>
        <w:t>e</w:t>
      </w:r>
      <w:r w:rsidRPr="00D45876">
        <w:rPr>
          <w:rFonts w:asciiTheme="minorHAnsi" w:eastAsiaTheme="minorHAnsi" w:hAnsiTheme="minorHAnsi" w:cstheme="minorHAnsi"/>
          <w:noProof/>
        </w:rPr>
        <w:t xml:space="preserve"> během plnění této Smlouvy i po ukončení Smlouvy, zachovávat mlčenlivost o všech skutečnostech, o kterých se dozví od Objednatele v souvislosti s jejím plněním.</w:t>
      </w:r>
      <w:r>
        <w:rPr>
          <w:rFonts w:asciiTheme="minorHAnsi" w:eastAsiaTheme="minorHAnsi" w:hAnsiTheme="minorHAnsi" w:cstheme="minorHAnsi"/>
          <w:noProof/>
        </w:rPr>
        <w:t xml:space="preserve"> K zachování mlčenlivosti zaváží</w:t>
      </w:r>
      <w:r w:rsidRPr="00D45876">
        <w:rPr>
          <w:rFonts w:asciiTheme="minorHAnsi" w:eastAsiaTheme="minorHAnsi" w:hAnsiTheme="minorHAnsi" w:cstheme="minorHAnsi"/>
          <w:noProof/>
        </w:rPr>
        <w:t xml:space="preserve"> také všechny spolupracující osoby. </w:t>
      </w:r>
      <w:r>
        <w:rPr>
          <w:rFonts w:asciiTheme="minorHAnsi" w:eastAsiaTheme="minorHAnsi" w:hAnsiTheme="minorHAnsi" w:cstheme="minorHAnsi"/>
          <w:noProof/>
        </w:rPr>
        <w:t>Poskytovatel</w:t>
      </w:r>
      <w:r w:rsidRPr="00D45876">
        <w:rPr>
          <w:rFonts w:asciiTheme="minorHAnsi" w:eastAsiaTheme="minorHAnsi" w:hAnsiTheme="minorHAnsi" w:cstheme="minorHAnsi"/>
          <w:noProof/>
        </w:rPr>
        <w:t xml:space="preserve"> ne</w:t>
      </w:r>
      <w:r w:rsidR="003E201D">
        <w:rPr>
          <w:rFonts w:asciiTheme="minorHAnsi" w:eastAsiaTheme="minorHAnsi" w:hAnsiTheme="minorHAnsi" w:cstheme="minorHAnsi"/>
          <w:noProof/>
        </w:rPr>
        <w:t>ní</w:t>
      </w:r>
      <w:r w:rsidRPr="00D45876">
        <w:rPr>
          <w:rFonts w:asciiTheme="minorHAnsi" w:eastAsiaTheme="minorHAnsi" w:hAnsiTheme="minorHAnsi" w:cstheme="minorHAnsi"/>
          <w:noProof/>
        </w:rPr>
        <w:t xml:space="preserve"> oprávněn využít informace získané z dokumentů </w:t>
      </w:r>
      <w:r w:rsidR="00A426B3">
        <w:rPr>
          <w:rFonts w:asciiTheme="minorHAnsi" w:eastAsiaTheme="minorHAnsi" w:hAnsiTheme="minorHAnsi" w:cstheme="minorHAnsi"/>
          <w:noProof/>
        </w:rPr>
        <w:t xml:space="preserve">či jiných zdrojů poskytnutích </w:t>
      </w:r>
      <w:r w:rsidR="003E201D">
        <w:rPr>
          <w:rFonts w:asciiTheme="minorHAnsi" w:eastAsiaTheme="minorHAnsi" w:hAnsiTheme="minorHAnsi" w:cstheme="minorHAnsi"/>
          <w:noProof/>
        </w:rPr>
        <w:t>jemu</w:t>
      </w:r>
      <w:r w:rsidR="00A426B3">
        <w:rPr>
          <w:rFonts w:asciiTheme="minorHAnsi" w:eastAsiaTheme="minorHAnsi" w:hAnsiTheme="minorHAnsi" w:cstheme="minorHAnsi"/>
          <w:noProof/>
        </w:rPr>
        <w:t xml:space="preserve"> Objednatelem pro plnění povinností z této Smlouvy </w:t>
      </w:r>
      <w:r w:rsidRPr="00D45876">
        <w:rPr>
          <w:rFonts w:asciiTheme="minorHAnsi" w:eastAsiaTheme="minorHAnsi" w:hAnsiTheme="minorHAnsi" w:cstheme="minorHAnsi"/>
          <w:noProof/>
        </w:rPr>
        <w:t>pro vlastní účely.</w:t>
      </w:r>
    </w:p>
    <w:p w14:paraId="0FA52B91" w14:textId="77777777" w:rsidR="00DA40DF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OPRÁVNĚNÉ OSOBY SMLUVNÍCH STRAN</w:t>
      </w:r>
    </w:p>
    <w:p w14:paraId="4E850642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Komunikace mezi smluvními stranami bude probíhat zejména, nikoli však výlučně, prostřednictvím následujících oprávněných osob:</w:t>
      </w:r>
    </w:p>
    <w:p w14:paraId="604DEEBC" w14:textId="77777777" w:rsidR="00DA40DF" w:rsidRDefault="00DA40DF" w:rsidP="00DA40DF">
      <w:pPr>
        <w:pStyle w:val="lneksmlouvy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Oprávněné osoby, které budou Objednatele zastupovat v souvislosti s plněním této Smlouvy</w:t>
      </w:r>
      <w:r w:rsidR="00A426B3">
        <w:rPr>
          <w:rFonts w:asciiTheme="minorHAnsi" w:hAnsiTheme="minorHAnsi" w:cstheme="minorHAnsi"/>
        </w:rPr>
        <w:t>, vyjma změn ustanovení Smlouvy v podobě uzavírání dodatků k ní</w:t>
      </w:r>
      <w:r>
        <w:rPr>
          <w:rFonts w:asciiTheme="minorHAnsi" w:hAnsiTheme="minorHAnsi" w:cstheme="minorHAnsi"/>
        </w:rPr>
        <w:t>:</w:t>
      </w:r>
    </w:p>
    <w:tbl>
      <w:tblPr>
        <w:tblW w:w="9208" w:type="dxa"/>
        <w:tblInd w:w="7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116"/>
        <w:gridCol w:w="3116"/>
      </w:tblGrid>
      <w:tr w:rsidR="00A426B3" w14:paraId="16F3BAB8" w14:textId="77777777" w:rsidTr="00A426B3">
        <w:trPr>
          <w:tblHeader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28CC9D8E" w14:textId="77777777" w:rsidR="00A426B3" w:rsidRDefault="00A426B3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4CC522B5" w14:textId="77777777" w:rsidR="00A426B3" w:rsidRDefault="00A426B3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1D15697" w14:textId="77777777" w:rsidR="00A426B3" w:rsidRDefault="00A426B3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kontakt</w:t>
            </w:r>
          </w:p>
        </w:tc>
      </w:tr>
      <w:tr w:rsidR="007829F7" w14:paraId="3ED46CFB" w14:textId="77777777" w:rsidTr="00A426B3"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EF2D9" w14:textId="26462CBA" w:rsidR="007829F7" w:rsidRDefault="007829F7" w:rsidP="007829F7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 w:rsidRPr="007829F7">
              <w:rPr>
                <w:rFonts w:asciiTheme="minorHAnsi" w:hAnsiTheme="minorHAnsi" w:cstheme="minorHAnsi"/>
                <w:highlight w:val="green"/>
              </w:rPr>
              <w:t>Bude doplněno před uzavřením smlouvy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725AE" w14:textId="0B873BEB" w:rsidR="007829F7" w:rsidRDefault="007829F7" w:rsidP="007829F7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 w:rsidRPr="009B57E3">
              <w:rPr>
                <w:rFonts w:asciiTheme="minorHAnsi" w:hAnsiTheme="minorHAnsi" w:cstheme="minorHAnsi"/>
                <w:highlight w:val="green"/>
              </w:rPr>
              <w:t>Bude doplněno před uzavřením smlouvy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D5C8E" w14:textId="5E125F2A" w:rsidR="007829F7" w:rsidRDefault="007829F7" w:rsidP="007829F7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 w:rsidRPr="009B57E3">
              <w:rPr>
                <w:rFonts w:asciiTheme="minorHAnsi" w:hAnsiTheme="minorHAnsi" w:cstheme="minorHAnsi"/>
                <w:highlight w:val="green"/>
              </w:rPr>
              <w:t>Bude doplněno před uzavřením smlouvy</w:t>
            </w:r>
          </w:p>
        </w:tc>
      </w:tr>
    </w:tbl>
    <w:p w14:paraId="7665B844" w14:textId="77777777" w:rsidR="00DA40DF" w:rsidRDefault="00DA40DF" w:rsidP="00372F6E">
      <w:pPr>
        <w:pStyle w:val="lneksmlouvy0"/>
        <w:numPr>
          <w:ilvl w:val="0"/>
          <w:numId w:val="0"/>
        </w:numPr>
        <w:spacing w:after="0"/>
        <w:ind w:left="709"/>
        <w:rPr>
          <w:rFonts w:asciiTheme="minorHAnsi" w:hAnsiTheme="minorHAnsi" w:cstheme="minorHAnsi"/>
        </w:rPr>
      </w:pPr>
    </w:p>
    <w:p w14:paraId="375AF5CD" w14:textId="77777777" w:rsidR="00DA40DF" w:rsidRDefault="00DA40DF" w:rsidP="00DA40DF">
      <w:pPr>
        <w:pStyle w:val="lneksmlouvy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Oprávněné osoby, které budou </w:t>
      </w:r>
      <w:r w:rsidR="00A426B3">
        <w:rPr>
          <w:rFonts w:asciiTheme="minorHAnsi" w:hAnsiTheme="minorHAnsi" w:cstheme="minorHAnsi"/>
        </w:rPr>
        <w:t>Poskytovatele</w:t>
      </w:r>
      <w:r>
        <w:rPr>
          <w:rFonts w:asciiTheme="minorHAnsi" w:hAnsiTheme="minorHAnsi" w:cstheme="minorHAnsi"/>
        </w:rPr>
        <w:t xml:space="preserve"> zastupovat v souvislosti s plněním této Smlouvy:</w:t>
      </w:r>
    </w:p>
    <w:tbl>
      <w:tblPr>
        <w:tblW w:w="9208" w:type="dxa"/>
        <w:tblInd w:w="7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116"/>
        <w:gridCol w:w="3116"/>
      </w:tblGrid>
      <w:tr w:rsidR="00A426B3" w14:paraId="29056503" w14:textId="77777777" w:rsidTr="00A426B3">
        <w:trPr>
          <w:tblHeader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37947EEF" w14:textId="77777777" w:rsidR="00A426B3" w:rsidRDefault="00A426B3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Jméno a příjmení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56D658E9" w14:textId="77777777" w:rsidR="00A426B3" w:rsidRDefault="00A426B3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81DC46C" w14:textId="77777777" w:rsidR="00A426B3" w:rsidRDefault="00A426B3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Tel. kontakt</w:t>
            </w:r>
          </w:p>
        </w:tc>
      </w:tr>
      <w:tr w:rsidR="00B15584" w:rsidRPr="00372F6E" w14:paraId="79EE37F5" w14:textId="77777777" w:rsidTr="00A426B3"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0EEA5" w14:textId="77777777" w:rsidR="00B15584" w:rsidRPr="00372F6E" w:rsidRDefault="00B15584" w:rsidP="00B15584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 w:rsidRPr="003E201D">
              <w:rPr>
                <w:rFonts w:asciiTheme="minorHAnsi" w:hAnsiTheme="minorHAnsi" w:cstheme="minorHAnsi"/>
                <w:highlight w:val="yellow"/>
              </w:rPr>
              <w:t>(</w:t>
            </w:r>
            <w:r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3E201D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FFF83" w14:textId="77777777" w:rsidR="00B15584" w:rsidRPr="00372F6E" w:rsidRDefault="00B15584" w:rsidP="00B15584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 w:rsidRPr="00BD6077">
              <w:rPr>
                <w:rFonts w:asciiTheme="minorHAnsi" w:hAnsiTheme="minorHAnsi" w:cstheme="minorHAnsi"/>
                <w:highlight w:val="yellow"/>
              </w:rPr>
              <w:t>(doplní dodavatel)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A410B" w14:textId="77777777" w:rsidR="00B15584" w:rsidRPr="00372F6E" w:rsidRDefault="00B15584" w:rsidP="00B15584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D6077">
              <w:rPr>
                <w:rFonts w:asciiTheme="minorHAnsi" w:hAnsiTheme="minorHAnsi" w:cstheme="minorHAnsi"/>
                <w:highlight w:val="yellow"/>
              </w:rPr>
              <w:t>(doplní dodavatel)</w:t>
            </w:r>
          </w:p>
        </w:tc>
      </w:tr>
    </w:tbl>
    <w:p w14:paraId="42E5A099" w14:textId="77777777" w:rsidR="00372F6E" w:rsidRDefault="00372F6E" w:rsidP="00372F6E">
      <w:pPr>
        <w:pStyle w:val="lneksmlouvy"/>
        <w:numPr>
          <w:ilvl w:val="0"/>
          <w:numId w:val="0"/>
        </w:numPr>
        <w:tabs>
          <w:tab w:val="num" w:pos="822"/>
        </w:tabs>
        <w:spacing w:after="0"/>
        <w:ind w:left="709"/>
        <w:rPr>
          <w:rFonts w:asciiTheme="minorHAnsi" w:hAnsiTheme="minorHAnsi" w:cstheme="minorHAnsi"/>
        </w:rPr>
      </w:pPr>
    </w:p>
    <w:p w14:paraId="7E4EEB50" w14:textId="77777777" w:rsidR="00DA40DF" w:rsidRDefault="00DA40DF" w:rsidP="00372F6E">
      <w:pPr>
        <w:pStyle w:val="lneksmlouvy"/>
        <w:tabs>
          <w:tab w:val="num" w:pos="709"/>
        </w:tabs>
        <w:spacing w:before="240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Změna oprávněných osob bude provedena písemným oznámením druhé smluvní straně bez nutnosti uzavírání dodatku ke Smlouvě.</w:t>
      </w:r>
    </w:p>
    <w:p w14:paraId="34A6652F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Všechna oznámení, která se vztahují k plnění této Smlouvy, musí být učiněna písemně a druhé smluvní straně doručena v listinné podobě na adresu jejího sídla nebo v elektronické podobě na e-mailovou adresu uvedenou u oprávněných osob; oznámení v elektronické podobě </w:t>
      </w:r>
      <w:r w:rsidR="00A426B3">
        <w:rPr>
          <w:rFonts w:asciiTheme="minorHAnsi" w:hAnsiTheme="minorHAnsi" w:cstheme="minorHAnsi"/>
        </w:rPr>
        <w:t>jsou Poskytovatelé</w:t>
      </w:r>
      <w:r>
        <w:rPr>
          <w:rFonts w:asciiTheme="minorHAnsi" w:hAnsiTheme="minorHAnsi" w:cstheme="minorHAnsi"/>
        </w:rPr>
        <w:t xml:space="preserve"> povinn</w:t>
      </w:r>
      <w:r w:rsidR="00A426B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odesílat Objednateli na všechny uvedené e-mailové adresy oprávněných osob.</w:t>
      </w:r>
    </w:p>
    <w:p w14:paraId="6E847F22" w14:textId="77777777" w:rsidR="00DA40DF" w:rsidRPr="003B6E02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POKUTY A ODPOVĚDNOST ZA ŠKODU</w:t>
      </w:r>
    </w:p>
    <w:p w14:paraId="6C0E2AFE" w14:textId="351D41E8" w:rsidR="00DA40DF" w:rsidRDefault="00DA40DF" w:rsidP="003B6E02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372F6E">
        <w:rPr>
          <w:rFonts w:asciiTheme="minorHAnsi" w:eastAsiaTheme="minorHAnsi" w:hAnsiTheme="minorHAnsi" w:cstheme="minorHAnsi"/>
          <w:noProof/>
        </w:rPr>
        <w:t xml:space="preserve">V případě prodlení </w:t>
      </w:r>
      <w:r w:rsidR="00372F6E" w:rsidRPr="00372F6E">
        <w:rPr>
          <w:rFonts w:asciiTheme="minorHAnsi" w:eastAsiaTheme="minorHAnsi" w:hAnsiTheme="minorHAnsi" w:cstheme="minorHAnsi"/>
          <w:noProof/>
        </w:rPr>
        <w:t>Poskytovatele</w:t>
      </w:r>
      <w:r w:rsidR="00FB3B54" w:rsidRPr="00372F6E">
        <w:rPr>
          <w:rFonts w:asciiTheme="minorHAnsi" w:eastAsiaTheme="minorHAnsi" w:hAnsiTheme="minorHAnsi" w:cstheme="minorHAnsi"/>
          <w:noProof/>
        </w:rPr>
        <w:t xml:space="preserve"> s</w:t>
      </w:r>
      <w:r w:rsidR="00372F6E" w:rsidRPr="00372F6E">
        <w:rPr>
          <w:rFonts w:asciiTheme="minorHAnsi" w:eastAsiaTheme="minorHAnsi" w:hAnsiTheme="minorHAnsi" w:cstheme="minorHAnsi"/>
          <w:noProof/>
        </w:rPr>
        <w:t> termínem zahájení poskytování Služeb</w:t>
      </w:r>
      <w:r w:rsidR="00FB3B54" w:rsidRPr="00372F6E">
        <w:rPr>
          <w:rFonts w:asciiTheme="minorHAnsi" w:eastAsiaTheme="minorHAnsi" w:hAnsiTheme="minorHAnsi" w:cstheme="minorHAnsi"/>
          <w:noProof/>
        </w:rPr>
        <w:t xml:space="preserve"> </w:t>
      </w:r>
      <w:r w:rsidR="00462EB0" w:rsidRPr="00372F6E">
        <w:rPr>
          <w:rFonts w:asciiTheme="minorHAnsi" w:eastAsiaTheme="minorHAnsi" w:hAnsiTheme="minorHAnsi" w:cstheme="minorHAnsi"/>
          <w:noProof/>
        </w:rPr>
        <w:t xml:space="preserve">dle </w:t>
      </w:r>
      <w:r w:rsidR="00CE4563">
        <w:rPr>
          <w:rFonts w:asciiTheme="minorHAnsi" w:eastAsiaTheme="minorHAnsi" w:hAnsiTheme="minorHAnsi" w:cstheme="minorHAnsi"/>
          <w:noProof/>
        </w:rPr>
        <w:t>Harmonogramu</w:t>
      </w:r>
      <w:r w:rsidRPr="00372F6E">
        <w:rPr>
          <w:rFonts w:asciiTheme="minorHAnsi" w:eastAsiaTheme="minorHAnsi" w:hAnsiTheme="minorHAnsi" w:cstheme="minorHAnsi"/>
          <w:noProof/>
        </w:rPr>
        <w:t xml:space="preserve"> </w:t>
      </w:r>
      <w:r w:rsidR="00D8452E" w:rsidRPr="00372F6E">
        <w:rPr>
          <w:rFonts w:asciiTheme="minorHAnsi" w:eastAsiaTheme="minorHAnsi" w:hAnsiTheme="minorHAnsi" w:cstheme="minorHAnsi"/>
          <w:noProof/>
        </w:rPr>
        <w:t>má</w:t>
      </w:r>
      <w:r w:rsidRPr="00372F6E">
        <w:rPr>
          <w:rFonts w:asciiTheme="minorHAnsi" w:eastAsiaTheme="minorHAnsi" w:hAnsiTheme="minorHAnsi" w:cstheme="minorHAnsi"/>
          <w:noProof/>
        </w:rPr>
        <w:t xml:space="preserve"> Objednatel</w:t>
      </w:r>
      <w:r w:rsidR="00D8452E" w:rsidRPr="00372F6E">
        <w:rPr>
          <w:rFonts w:asciiTheme="minorHAnsi" w:eastAsiaTheme="minorHAnsi" w:hAnsiTheme="minorHAnsi" w:cstheme="minorHAnsi"/>
          <w:noProof/>
        </w:rPr>
        <w:t xml:space="preserve"> nárok požadovat po </w:t>
      </w:r>
      <w:r w:rsidR="00372F6E" w:rsidRPr="00372F6E">
        <w:rPr>
          <w:rFonts w:asciiTheme="minorHAnsi" w:eastAsiaTheme="minorHAnsi" w:hAnsiTheme="minorHAnsi" w:cstheme="minorHAnsi"/>
          <w:noProof/>
        </w:rPr>
        <w:t>Poskytovateli</w:t>
      </w:r>
      <w:r w:rsidRPr="00372F6E">
        <w:rPr>
          <w:rFonts w:asciiTheme="minorHAnsi" w:eastAsiaTheme="minorHAnsi" w:hAnsiTheme="minorHAnsi" w:cstheme="minorHAnsi"/>
          <w:noProof/>
        </w:rPr>
        <w:t xml:space="preserve"> smluvní pokutu ve výši </w:t>
      </w:r>
      <w:r w:rsidR="00343230" w:rsidRPr="00372F6E">
        <w:rPr>
          <w:rFonts w:asciiTheme="minorHAnsi" w:eastAsiaTheme="minorHAnsi" w:hAnsiTheme="minorHAnsi" w:cstheme="minorHAnsi"/>
          <w:noProof/>
        </w:rPr>
        <w:t>1.000,- Kč</w:t>
      </w:r>
      <w:r w:rsidRPr="00372F6E">
        <w:rPr>
          <w:rFonts w:asciiTheme="minorHAnsi" w:eastAsiaTheme="minorHAnsi" w:hAnsiTheme="minorHAnsi" w:cstheme="minorHAnsi"/>
          <w:noProof/>
        </w:rPr>
        <w:t>, a to za každý i započatý den prodlení.</w:t>
      </w:r>
    </w:p>
    <w:p w14:paraId="769444FC" w14:textId="0910E58C" w:rsidR="00372F6E" w:rsidRDefault="00372F6E" w:rsidP="00372F6E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372F6E">
        <w:rPr>
          <w:rFonts w:asciiTheme="minorHAnsi" w:eastAsiaTheme="minorHAnsi" w:hAnsiTheme="minorHAnsi" w:cstheme="minorHAnsi"/>
          <w:noProof/>
        </w:rPr>
        <w:t xml:space="preserve">V případě prodlení Poskytovatele s termínem </w:t>
      </w:r>
      <w:r w:rsidR="00E82BEF">
        <w:rPr>
          <w:rFonts w:asciiTheme="minorHAnsi" w:eastAsiaTheme="minorHAnsi" w:hAnsiTheme="minorHAnsi" w:cstheme="minorHAnsi"/>
          <w:noProof/>
        </w:rPr>
        <w:t>předání poskytovaných</w:t>
      </w:r>
      <w:r w:rsidRPr="00372F6E">
        <w:rPr>
          <w:rFonts w:asciiTheme="minorHAnsi" w:eastAsiaTheme="minorHAnsi" w:hAnsiTheme="minorHAnsi" w:cstheme="minorHAnsi"/>
          <w:noProof/>
        </w:rPr>
        <w:t xml:space="preserve"> Služeb </w:t>
      </w:r>
      <w:r w:rsidR="00E82BEF">
        <w:rPr>
          <w:rFonts w:asciiTheme="minorHAnsi" w:eastAsiaTheme="minorHAnsi" w:hAnsiTheme="minorHAnsi" w:cstheme="minorHAnsi"/>
          <w:noProof/>
        </w:rPr>
        <w:t xml:space="preserve">a jejich výstupů </w:t>
      </w:r>
      <w:r w:rsidRPr="00372F6E">
        <w:rPr>
          <w:rFonts w:asciiTheme="minorHAnsi" w:eastAsiaTheme="minorHAnsi" w:hAnsiTheme="minorHAnsi" w:cstheme="minorHAnsi"/>
          <w:noProof/>
        </w:rPr>
        <w:t xml:space="preserve">dle </w:t>
      </w:r>
      <w:r w:rsidR="00CE4563">
        <w:rPr>
          <w:rFonts w:asciiTheme="minorHAnsi" w:eastAsiaTheme="minorHAnsi" w:hAnsiTheme="minorHAnsi" w:cstheme="minorHAnsi"/>
          <w:noProof/>
        </w:rPr>
        <w:t>Harmonogramu</w:t>
      </w:r>
      <w:r w:rsidRPr="00372F6E">
        <w:rPr>
          <w:rFonts w:asciiTheme="minorHAnsi" w:eastAsiaTheme="minorHAnsi" w:hAnsiTheme="minorHAnsi" w:cstheme="minorHAnsi"/>
          <w:noProof/>
        </w:rPr>
        <w:t xml:space="preserve"> má Objednatel nárok požadovat po Poskytovateli smluvní pokutu ve výši </w:t>
      </w:r>
      <w:r w:rsidR="006A0349">
        <w:rPr>
          <w:rFonts w:asciiTheme="minorHAnsi" w:eastAsiaTheme="minorHAnsi" w:hAnsiTheme="minorHAnsi" w:cstheme="minorHAnsi"/>
          <w:noProof/>
        </w:rPr>
        <w:t>1</w:t>
      </w:r>
      <w:r w:rsidRPr="00372F6E">
        <w:rPr>
          <w:rFonts w:asciiTheme="minorHAnsi" w:eastAsiaTheme="minorHAnsi" w:hAnsiTheme="minorHAnsi" w:cstheme="minorHAnsi"/>
          <w:noProof/>
        </w:rPr>
        <w:t>.000,- Kč, a to za každý i započatý den prodlení.</w:t>
      </w:r>
    </w:p>
    <w:p w14:paraId="31277B59" w14:textId="2CDF3328" w:rsidR="00372F6E" w:rsidRDefault="00372F6E" w:rsidP="00372F6E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372F6E">
        <w:rPr>
          <w:rFonts w:asciiTheme="minorHAnsi" w:eastAsiaTheme="minorHAnsi" w:hAnsiTheme="minorHAnsi" w:cstheme="minorHAnsi"/>
          <w:noProof/>
        </w:rPr>
        <w:t xml:space="preserve">V případě </w:t>
      </w:r>
      <w:r>
        <w:rPr>
          <w:rFonts w:asciiTheme="minorHAnsi" w:eastAsiaTheme="minorHAnsi" w:hAnsiTheme="minorHAnsi" w:cstheme="minorHAnsi"/>
          <w:noProof/>
        </w:rPr>
        <w:t xml:space="preserve">porušení povinností stanovených čl. </w:t>
      </w:r>
      <w:r w:rsidR="009D5369">
        <w:rPr>
          <w:rFonts w:asciiTheme="minorHAnsi" w:eastAsiaTheme="minorHAnsi" w:hAnsiTheme="minorHAnsi" w:cstheme="minorHAnsi"/>
          <w:noProof/>
        </w:rPr>
        <w:t>6</w:t>
      </w:r>
      <w:r>
        <w:rPr>
          <w:rFonts w:asciiTheme="minorHAnsi" w:eastAsiaTheme="minorHAnsi" w:hAnsiTheme="minorHAnsi" w:cstheme="minorHAnsi"/>
          <w:noProof/>
        </w:rPr>
        <w:t xml:space="preserve"> a čl. </w:t>
      </w:r>
      <w:r w:rsidR="009D5369">
        <w:rPr>
          <w:rFonts w:asciiTheme="minorHAnsi" w:eastAsiaTheme="minorHAnsi" w:hAnsiTheme="minorHAnsi" w:cstheme="minorHAnsi"/>
          <w:noProof/>
        </w:rPr>
        <w:t xml:space="preserve">9 </w:t>
      </w:r>
      <w:r>
        <w:rPr>
          <w:rFonts w:asciiTheme="minorHAnsi" w:eastAsiaTheme="minorHAnsi" w:hAnsiTheme="minorHAnsi" w:cstheme="minorHAnsi"/>
          <w:noProof/>
        </w:rPr>
        <w:t xml:space="preserve">této Smlouvy ve vztahu k ochraně důvěrných informací a právu užívání autorských děl, je Objednatel oprávněn požadovat po Poskytovateli smluvní pokutu ve výši </w:t>
      </w:r>
      <w:r w:rsidR="006A0349">
        <w:rPr>
          <w:rFonts w:asciiTheme="minorHAnsi" w:eastAsiaTheme="minorHAnsi" w:hAnsiTheme="minorHAnsi" w:cstheme="minorHAnsi"/>
          <w:noProof/>
        </w:rPr>
        <w:t>2</w:t>
      </w:r>
      <w:r w:rsidR="00B865E1">
        <w:rPr>
          <w:rFonts w:asciiTheme="minorHAnsi" w:eastAsiaTheme="minorHAnsi" w:hAnsiTheme="minorHAnsi" w:cstheme="minorHAnsi"/>
          <w:noProof/>
        </w:rPr>
        <w:t>0</w:t>
      </w:r>
      <w:r>
        <w:rPr>
          <w:rFonts w:asciiTheme="minorHAnsi" w:eastAsiaTheme="minorHAnsi" w:hAnsiTheme="minorHAnsi" w:cstheme="minorHAnsi"/>
          <w:noProof/>
        </w:rPr>
        <w:t>.000,- Kč</w:t>
      </w:r>
      <w:r w:rsidRPr="00372F6E">
        <w:rPr>
          <w:rFonts w:asciiTheme="minorHAnsi" w:eastAsiaTheme="minorHAnsi" w:hAnsiTheme="minorHAnsi" w:cstheme="minorHAnsi"/>
          <w:noProof/>
        </w:rPr>
        <w:t xml:space="preserve">, a to za každý </w:t>
      </w:r>
      <w:r>
        <w:rPr>
          <w:rFonts w:asciiTheme="minorHAnsi" w:eastAsiaTheme="minorHAnsi" w:hAnsiTheme="minorHAnsi" w:cstheme="minorHAnsi"/>
          <w:noProof/>
        </w:rPr>
        <w:t>případ porušení povinnosti</w:t>
      </w:r>
      <w:r w:rsidRPr="00372F6E">
        <w:rPr>
          <w:rFonts w:asciiTheme="minorHAnsi" w:eastAsiaTheme="minorHAnsi" w:hAnsiTheme="minorHAnsi" w:cstheme="minorHAnsi"/>
          <w:noProof/>
        </w:rPr>
        <w:t>.</w:t>
      </w:r>
    </w:p>
    <w:p w14:paraId="52B3CC4A" w14:textId="77777777" w:rsidR="00DA40DF" w:rsidRPr="00372F6E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372F6E">
        <w:rPr>
          <w:rFonts w:asciiTheme="minorHAnsi" w:eastAsiaTheme="minorHAnsi" w:hAnsiTheme="minorHAnsi" w:cstheme="minorHAnsi"/>
          <w:noProof/>
        </w:rPr>
        <w:t xml:space="preserve">Smluvní </w:t>
      </w:r>
      <w:r w:rsidR="00372F6E" w:rsidRPr="00372F6E">
        <w:rPr>
          <w:rFonts w:asciiTheme="minorHAnsi" w:hAnsiTheme="minorHAnsi" w:cstheme="minorHAnsi"/>
        </w:rPr>
        <w:t>pokuty</w:t>
      </w:r>
      <w:r w:rsidRPr="00372F6E">
        <w:rPr>
          <w:rFonts w:asciiTheme="minorHAnsi" w:hAnsiTheme="minorHAnsi" w:cstheme="minorHAnsi"/>
        </w:rPr>
        <w:t xml:space="preserve"> dle tohoto článku Smlouvy je </w:t>
      </w:r>
      <w:r w:rsidR="00372F6E" w:rsidRPr="00372F6E">
        <w:rPr>
          <w:rFonts w:asciiTheme="minorHAnsi" w:hAnsiTheme="minorHAnsi" w:cstheme="minorHAnsi"/>
        </w:rPr>
        <w:t>Poskytovatel</w:t>
      </w:r>
      <w:r w:rsidRPr="00372F6E">
        <w:rPr>
          <w:rFonts w:asciiTheme="minorHAnsi" w:hAnsiTheme="minorHAnsi" w:cstheme="minorHAnsi"/>
        </w:rPr>
        <w:t xml:space="preserve"> povinen zaplatit </w:t>
      </w:r>
      <w:r w:rsidR="00C06F14" w:rsidRPr="00372F6E">
        <w:rPr>
          <w:rFonts w:asciiTheme="minorHAnsi" w:hAnsiTheme="minorHAnsi" w:cstheme="minorHAnsi"/>
        </w:rPr>
        <w:t xml:space="preserve">na výzvu Objednatele </w:t>
      </w:r>
      <w:r w:rsidRPr="00372F6E">
        <w:rPr>
          <w:rFonts w:asciiTheme="minorHAnsi" w:hAnsiTheme="minorHAnsi" w:cstheme="minorHAnsi"/>
        </w:rPr>
        <w:t xml:space="preserve">nezávisle na tom, zda a v jaké výši vznikne Objednateli škoda. Zaplacením smluvní pokuty nezaniká nárok Objednatele na náhradu škody vzniklé porušením povinností </w:t>
      </w:r>
      <w:r w:rsidR="00372F6E" w:rsidRPr="00372F6E">
        <w:rPr>
          <w:rFonts w:asciiTheme="minorHAnsi" w:hAnsiTheme="minorHAnsi" w:cstheme="minorHAnsi"/>
        </w:rPr>
        <w:t>Poskytovatele</w:t>
      </w:r>
      <w:r w:rsidRPr="00372F6E">
        <w:rPr>
          <w:rFonts w:asciiTheme="minorHAnsi" w:hAnsiTheme="minorHAnsi" w:cstheme="minorHAnsi"/>
        </w:rPr>
        <w:t xml:space="preserve"> z této Smlouvy</w:t>
      </w:r>
      <w:r w:rsidR="00D8452E" w:rsidRPr="00372F6E">
        <w:rPr>
          <w:rFonts w:asciiTheme="minorHAnsi" w:hAnsiTheme="minorHAnsi" w:cstheme="minorHAnsi"/>
        </w:rPr>
        <w:t xml:space="preserve"> ve výši přesahující smluvní pokutu</w:t>
      </w:r>
      <w:r w:rsidRPr="00372F6E">
        <w:rPr>
          <w:rFonts w:asciiTheme="minorHAnsi" w:hAnsiTheme="minorHAnsi" w:cstheme="minorHAnsi"/>
        </w:rPr>
        <w:t xml:space="preserve">. </w:t>
      </w:r>
    </w:p>
    <w:p w14:paraId="56B10D3F" w14:textId="77777777" w:rsidR="00DA40DF" w:rsidRPr="00372F6E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372F6E">
        <w:rPr>
          <w:rFonts w:asciiTheme="minorHAnsi" w:hAnsiTheme="minorHAnsi" w:cstheme="minorHAnsi"/>
        </w:rPr>
        <w:t xml:space="preserve">Při prodlení s úhradou ceny dle Smlouvy je Objednatel povinen zaplatit </w:t>
      </w:r>
      <w:r w:rsidR="00372F6E" w:rsidRPr="00372F6E">
        <w:rPr>
          <w:rFonts w:asciiTheme="minorHAnsi" w:hAnsiTheme="minorHAnsi" w:cstheme="minorHAnsi"/>
        </w:rPr>
        <w:t>Poskytovateli</w:t>
      </w:r>
      <w:r w:rsidRPr="00372F6E">
        <w:rPr>
          <w:rFonts w:asciiTheme="minorHAnsi" w:hAnsiTheme="minorHAnsi" w:cstheme="minorHAnsi"/>
        </w:rPr>
        <w:t xml:space="preserve"> zákonný úrok z prodlení.</w:t>
      </w:r>
    </w:p>
    <w:p w14:paraId="615605F9" w14:textId="77777777" w:rsidR="00DA40DF" w:rsidRPr="00372F6E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372F6E">
        <w:rPr>
          <w:rFonts w:asciiTheme="minorHAnsi" w:hAnsiTheme="minorHAnsi" w:cstheme="minorHAnsi"/>
        </w:rPr>
        <w:t xml:space="preserve">Smluvní pokuty budou splatné ve lhůtě </w:t>
      </w:r>
      <w:r w:rsidR="000F43D4" w:rsidRPr="00372F6E">
        <w:rPr>
          <w:rFonts w:asciiTheme="minorHAnsi" w:hAnsiTheme="minorHAnsi" w:cstheme="minorHAnsi"/>
        </w:rPr>
        <w:t>třicet</w:t>
      </w:r>
      <w:r w:rsidRPr="00372F6E">
        <w:rPr>
          <w:rFonts w:asciiTheme="minorHAnsi" w:hAnsiTheme="minorHAnsi" w:cstheme="minorHAnsi"/>
        </w:rPr>
        <w:t xml:space="preserve"> (</w:t>
      </w:r>
      <w:r w:rsidR="0014545B" w:rsidRPr="00372F6E">
        <w:rPr>
          <w:rFonts w:asciiTheme="minorHAnsi" w:hAnsiTheme="minorHAnsi" w:cstheme="minorHAnsi"/>
        </w:rPr>
        <w:t>30</w:t>
      </w:r>
      <w:r w:rsidRPr="00372F6E">
        <w:rPr>
          <w:rFonts w:asciiTheme="minorHAnsi" w:hAnsiTheme="minorHAnsi" w:cstheme="minorHAnsi"/>
        </w:rPr>
        <w:t>) kalendářních dnů po doručení výzvy</w:t>
      </w:r>
      <w:r w:rsidR="00C06F14" w:rsidRPr="00372F6E">
        <w:rPr>
          <w:rFonts w:asciiTheme="minorHAnsi" w:hAnsiTheme="minorHAnsi" w:cstheme="minorHAnsi"/>
        </w:rPr>
        <w:t xml:space="preserve"> Objednatele </w:t>
      </w:r>
      <w:r w:rsidRPr="00372F6E">
        <w:rPr>
          <w:rFonts w:asciiTheme="minorHAnsi" w:hAnsiTheme="minorHAnsi" w:cstheme="minorHAnsi"/>
        </w:rPr>
        <w:t>k jejich zaplacení</w:t>
      </w:r>
      <w:r w:rsidR="00C06F14" w:rsidRPr="00372F6E">
        <w:rPr>
          <w:rFonts w:asciiTheme="minorHAnsi" w:hAnsiTheme="minorHAnsi" w:cstheme="minorHAnsi"/>
        </w:rPr>
        <w:t>; výzva musí mimo jiné specifikovat důvod vzniku smluvní pokuty a výši požadované smluvní pokuty</w:t>
      </w:r>
      <w:r w:rsidRPr="00372F6E">
        <w:rPr>
          <w:rFonts w:asciiTheme="minorHAnsi" w:hAnsiTheme="minorHAnsi" w:cstheme="minorHAnsi"/>
        </w:rPr>
        <w:t>.</w:t>
      </w:r>
    </w:p>
    <w:p w14:paraId="3C30045D" w14:textId="14090A08" w:rsidR="00DA40DF" w:rsidRPr="00264065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PRÁVO K UŽITÍ AUTORSKÉHO DÍLA</w:t>
      </w:r>
      <w:r w:rsidR="00975158">
        <w:rPr>
          <w:rFonts w:asciiTheme="minorHAnsi" w:hAnsiTheme="minorHAnsi" w:cstheme="minorHAnsi"/>
        </w:rPr>
        <w:t xml:space="preserve"> </w:t>
      </w:r>
    </w:p>
    <w:p w14:paraId="192434A3" w14:textId="756DE577" w:rsidR="00DA40DF" w:rsidRPr="00E804C9" w:rsidRDefault="00E804C9" w:rsidP="000347BA">
      <w:pPr>
        <w:pStyle w:val="lneksmlouvy"/>
        <w:numPr>
          <w:ilvl w:val="1"/>
          <w:numId w:val="5"/>
        </w:numPr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 w:rsidRPr="00E804C9">
        <w:rPr>
          <w:rFonts w:asciiTheme="minorHAnsi" w:hAnsiTheme="minorHAnsi" w:cstheme="minorHAnsi"/>
        </w:rPr>
        <w:t>Poskytovatel</w:t>
      </w:r>
      <w:r>
        <w:rPr>
          <w:rFonts w:asciiTheme="minorHAnsi" w:hAnsiTheme="minorHAnsi" w:cstheme="minorHAnsi"/>
        </w:rPr>
        <w:t xml:space="preserve"> poskytuj</w:t>
      </w:r>
      <w:r w:rsidR="004E5070">
        <w:rPr>
          <w:rFonts w:asciiTheme="minorHAnsi" w:hAnsiTheme="minorHAnsi" w:cstheme="minorHAnsi"/>
        </w:rPr>
        <w:t>e</w:t>
      </w:r>
      <w:r w:rsidR="00DA40DF" w:rsidRPr="00E804C9">
        <w:rPr>
          <w:rFonts w:asciiTheme="minorHAnsi" w:hAnsiTheme="minorHAnsi" w:cstheme="minorHAnsi"/>
        </w:rPr>
        <w:t xml:space="preserve"> Objednateli bezúplatně</w:t>
      </w:r>
      <w:r w:rsidR="00C8561B" w:rsidRPr="00E804C9">
        <w:rPr>
          <w:rFonts w:asciiTheme="minorHAnsi" w:hAnsiTheme="minorHAnsi" w:cstheme="minorHAnsi"/>
        </w:rPr>
        <w:t xml:space="preserve"> oprávnění k výkonu práva </w:t>
      </w:r>
      <w:r w:rsidR="0013036C" w:rsidRPr="00E804C9">
        <w:rPr>
          <w:rFonts w:asciiTheme="minorHAnsi" w:hAnsiTheme="minorHAnsi" w:cstheme="minorHAnsi"/>
        </w:rPr>
        <w:t>výstupy Služeb</w:t>
      </w:r>
      <w:r w:rsidR="00C8561B" w:rsidRPr="00E804C9">
        <w:rPr>
          <w:rFonts w:asciiTheme="minorHAnsi" w:hAnsiTheme="minorHAnsi" w:cstheme="minorHAnsi"/>
        </w:rPr>
        <w:t xml:space="preserve"> </w:t>
      </w:r>
      <w:r w:rsidRPr="00E804C9">
        <w:rPr>
          <w:rFonts w:asciiTheme="minorHAnsi" w:hAnsiTheme="minorHAnsi" w:cstheme="minorHAnsi"/>
        </w:rPr>
        <w:t xml:space="preserve">(tj. díla ve smyslu autorskoprávních předpisů) </w:t>
      </w:r>
      <w:r w:rsidR="00DA40DF" w:rsidRPr="00E804C9">
        <w:rPr>
          <w:rFonts w:asciiTheme="minorHAnsi" w:hAnsiTheme="minorHAnsi" w:cstheme="minorHAnsi"/>
        </w:rPr>
        <w:t>užít</w:t>
      </w:r>
      <w:r w:rsidR="000F43D4" w:rsidRPr="00E804C9">
        <w:rPr>
          <w:rFonts w:asciiTheme="minorHAnsi" w:hAnsiTheme="minorHAnsi" w:cstheme="minorHAnsi"/>
        </w:rPr>
        <w:t>, tj.</w:t>
      </w:r>
      <w:r w:rsidR="00C8561B" w:rsidRPr="00E804C9">
        <w:rPr>
          <w:rFonts w:asciiTheme="minorHAnsi" w:hAnsiTheme="minorHAnsi" w:cstheme="minorHAnsi"/>
        </w:rPr>
        <w:t xml:space="preserve"> licenci</w:t>
      </w:r>
      <w:r w:rsidR="00DA40DF" w:rsidRPr="00E804C9">
        <w:rPr>
          <w:rFonts w:asciiTheme="minorHAnsi" w:hAnsiTheme="minorHAnsi" w:cstheme="minorHAnsi"/>
        </w:rPr>
        <w:t xml:space="preserve">, a to dnem </w:t>
      </w:r>
      <w:r w:rsidR="0013036C" w:rsidRPr="00E804C9">
        <w:rPr>
          <w:rFonts w:asciiTheme="minorHAnsi" w:hAnsiTheme="minorHAnsi" w:cstheme="minorHAnsi"/>
        </w:rPr>
        <w:t>jejich</w:t>
      </w:r>
      <w:r w:rsidR="00DA40DF" w:rsidRPr="00E804C9">
        <w:rPr>
          <w:rFonts w:asciiTheme="minorHAnsi" w:hAnsiTheme="minorHAnsi" w:cstheme="minorHAnsi"/>
        </w:rPr>
        <w:t xml:space="preserve"> předání podle této Smlouvy</w:t>
      </w:r>
      <w:r w:rsidR="0013036C" w:rsidRPr="00E804C9">
        <w:rPr>
          <w:rFonts w:asciiTheme="minorHAnsi" w:hAnsiTheme="minorHAnsi" w:cstheme="minorHAnsi"/>
        </w:rPr>
        <w:t xml:space="preserve"> či objednávky</w:t>
      </w:r>
      <w:r w:rsidR="00DA40DF" w:rsidRPr="00E804C9">
        <w:rPr>
          <w:rFonts w:asciiTheme="minorHAnsi" w:hAnsiTheme="minorHAnsi" w:cstheme="minorHAnsi"/>
        </w:rPr>
        <w:t xml:space="preserve">. Tato licence je neomezená co do množství, rozsahu, času a území a </w:t>
      </w:r>
      <w:r w:rsidRPr="00E804C9">
        <w:rPr>
          <w:rFonts w:asciiTheme="minorHAnsi" w:hAnsiTheme="minorHAnsi" w:cstheme="minorHAnsi"/>
        </w:rPr>
        <w:t>Poskytovatel</w:t>
      </w:r>
      <w:r>
        <w:rPr>
          <w:rFonts w:asciiTheme="minorHAnsi" w:hAnsiTheme="minorHAnsi" w:cstheme="minorHAnsi"/>
        </w:rPr>
        <w:t xml:space="preserve"> ji poskytuj</w:t>
      </w:r>
      <w:r w:rsidR="006A0349">
        <w:rPr>
          <w:rFonts w:asciiTheme="minorHAnsi" w:hAnsiTheme="minorHAnsi" w:cstheme="minorHAnsi"/>
        </w:rPr>
        <w:t xml:space="preserve">e </w:t>
      </w:r>
      <w:r w:rsidR="00DA40DF" w:rsidRPr="00E804C9">
        <w:rPr>
          <w:rFonts w:asciiTheme="minorHAnsi" w:hAnsiTheme="minorHAnsi" w:cstheme="minorHAnsi"/>
        </w:rPr>
        <w:t>jako licenci výhradní a na dobu neurčitou. Licenční odměna j</w:t>
      </w:r>
      <w:r w:rsidR="00C8561B" w:rsidRPr="00E804C9">
        <w:rPr>
          <w:rFonts w:asciiTheme="minorHAnsi" w:hAnsiTheme="minorHAnsi" w:cstheme="minorHAnsi"/>
        </w:rPr>
        <w:t>e již započtena v</w:t>
      </w:r>
      <w:r w:rsidR="000F43D4" w:rsidRPr="00E804C9">
        <w:rPr>
          <w:rFonts w:asciiTheme="minorHAnsi" w:hAnsiTheme="minorHAnsi" w:cstheme="minorHAnsi"/>
        </w:rPr>
        <w:t> </w:t>
      </w:r>
      <w:r w:rsidR="00C8561B" w:rsidRPr="00E804C9">
        <w:rPr>
          <w:rFonts w:asciiTheme="minorHAnsi" w:hAnsiTheme="minorHAnsi" w:cstheme="minorHAnsi"/>
        </w:rPr>
        <w:t>ceně</w:t>
      </w:r>
      <w:r w:rsidR="000F43D4" w:rsidRPr="00E804C9">
        <w:rPr>
          <w:rFonts w:asciiTheme="minorHAnsi" w:hAnsiTheme="minorHAnsi" w:cstheme="minorHAnsi"/>
        </w:rPr>
        <w:t xml:space="preserve"> </w:t>
      </w:r>
      <w:r w:rsidRPr="00E804C9">
        <w:rPr>
          <w:rFonts w:asciiTheme="minorHAnsi" w:hAnsiTheme="minorHAnsi" w:cstheme="minorHAnsi"/>
        </w:rPr>
        <w:t>poskytování Služeb</w:t>
      </w:r>
      <w:r w:rsidR="00C8561B" w:rsidRPr="00E804C9">
        <w:rPr>
          <w:rFonts w:asciiTheme="minorHAnsi" w:hAnsiTheme="minorHAnsi" w:cstheme="minorHAnsi"/>
        </w:rPr>
        <w:t xml:space="preserve"> dle </w:t>
      </w:r>
      <w:r w:rsidR="00DA40DF" w:rsidRPr="00E804C9">
        <w:rPr>
          <w:rFonts w:asciiTheme="minorHAnsi" w:hAnsiTheme="minorHAnsi" w:cstheme="minorHAnsi"/>
        </w:rPr>
        <w:t>této Smlouvy.</w:t>
      </w:r>
    </w:p>
    <w:p w14:paraId="1D040452" w14:textId="77777777" w:rsidR="00DA40DF" w:rsidRDefault="00E804C9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 w:rsidRPr="00E804C9">
        <w:rPr>
          <w:rFonts w:asciiTheme="minorHAnsi" w:hAnsiTheme="minorHAnsi" w:cstheme="minorHAnsi"/>
        </w:rPr>
        <w:t>Poskytovatel odpovíd</w:t>
      </w:r>
      <w:r w:rsidR="004E5070">
        <w:rPr>
          <w:rFonts w:asciiTheme="minorHAnsi" w:hAnsiTheme="minorHAnsi" w:cstheme="minorHAnsi"/>
        </w:rPr>
        <w:t>á</w:t>
      </w:r>
      <w:r w:rsidR="00DA40DF" w:rsidRPr="00E804C9">
        <w:rPr>
          <w:rFonts w:asciiTheme="minorHAnsi" w:hAnsiTheme="minorHAnsi" w:cstheme="minorHAnsi"/>
        </w:rPr>
        <w:t xml:space="preserve"> Objednateli za bezvadnost práv nabytých touto Smlo</w:t>
      </w:r>
      <w:r w:rsidRPr="00E804C9">
        <w:rPr>
          <w:rFonts w:asciiTheme="minorHAnsi" w:hAnsiTheme="minorHAnsi" w:cstheme="minorHAnsi"/>
        </w:rPr>
        <w:t>uvou, zejména za to, že užitím d</w:t>
      </w:r>
      <w:r w:rsidR="00DA40DF" w:rsidRPr="00E804C9">
        <w:rPr>
          <w:rFonts w:asciiTheme="minorHAnsi" w:hAnsiTheme="minorHAnsi" w:cstheme="minorHAnsi"/>
        </w:rPr>
        <w:t>íla nedojde k neoprávněnému zásahu do práv třetích osob ani k jinému porušení právních předpisů.</w:t>
      </w:r>
    </w:p>
    <w:p w14:paraId="59948CC2" w14:textId="77777777" w:rsidR="00DA40DF" w:rsidRPr="00264065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ODPOVĚDNOST ZA VADY</w:t>
      </w:r>
    </w:p>
    <w:p w14:paraId="32E8CE50" w14:textId="77777777" w:rsidR="00DA40DF" w:rsidRPr="007B126E" w:rsidRDefault="007B126E" w:rsidP="000347BA">
      <w:pPr>
        <w:pStyle w:val="lneksmlouvy"/>
        <w:numPr>
          <w:ilvl w:val="1"/>
          <w:numId w:val="6"/>
        </w:numPr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eastAsiaTheme="minorHAnsi" w:hAnsiTheme="minorHAnsi" w:cstheme="minorHAnsi"/>
          <w:noProof/>
        </w:rPr>
        <w:t>Poskytovatelé</w:t>
      </w:r>
      <w:r w:rsidR="00DA40DF" w:rsidRPr="007B126E">
        <w:rPr>
          <w:rFonts w:asciiTheme="minorHAnsi" w:eastAsiaTheme="minorHAnsi" w:hAnsiTheme="minorHAnsi" w:cstheme="minorHAnsi"/>
          <w:noProof/>
        </w:rPr>
        <w:t xml:space="preserve"> </w:t>
      </w:r>
      <w:r w:rsidR="00DA40DF" w:rsidRPr="007B126E">
        <w:rPr>
          <w:rFonts w:asciiTheme="minorHAnsi" w:hAnsiTheme="minorHAnsi" w:cstheme="minorHAnsi"/>
        </w:rPr>
        <w:t>odpovíd</w:t>
      </w:r>
      <w:r w:rsidRPr="007B126E">
        <w:rPr>
          <w:rFonts w:asciiTheme="minorHAnsi" w:hAnsiTheme="minorHAnsi" w:cstheme="minorHAnsi"/>
        </w:rPr>
        <w:t>ají</w:t>
      </w:r>
      <w:r w:rsidR="00DA40DF" w:rsidRPr="007B126E">
        <w:rPr>
          <w:rFonts w:asciiTheme="minorHAnsi" w:hAnsiTheme="minorHAnsi" w:cstheme="minorHAnsi"/>
        </w:rPr>
        <w:t xml:space="preserve"> za va</w:t>
      </w:r>
      <w:r w:rsidRPr="007B126E">
        <w:rPr>
          <w:rFonts w:asciiTheme="minorHAnsi" w:hAnsiTheme="minorHAnsi" w:cstheme="minorHAnsi"/>
        </w:rPr>
        <w:t>dy, jež mají výstupy Služeb</w:t>
      </w:r>
      <w:r w:rsidR="00C8561B" w:rsidRPr="007B126E">
        <w:rPr>
          <w:rFonts w:asciiTheme="minorHAnsi" w:hAnsiTheme="minorHAnsi" w:cstheme="minorHAnsi"/>
        </w:rPr>
        <w:t xml:space="preserve"> v době </w:t>
      </w:r>
      <w:r w:rsidRPr="007B126E">
        <w:rPr>
          <w:rFonts w:asciiTheme="minorHAnsi" w:hAnsiTheme="minorHAnsi" w:cstheme="minorHAnsi"/>
        </w:rPr>
        <w:t xml:space="preserve">jejich </w:t>
      </w:r>
      <w:r w:rsidR="00C8561B" w:rsidRPr="007B126E">
        <w:rPr>
          <w:rFonts w:asciiTheme="minorHAnsi" w:hAnsiTheme="minorHAnsi" w:cstheme="minorHAnsi"/>
        </w:rPr>
        <w:t>předání</w:t>
      </w:r>
      <w:r w:rsidR="00DA40DF" w:rsidRPr="007B126E">
        <w:rPr>
          <w:rFonts w:asciiTheme="minorHAnsi" w:hAnsiTheme="minorHAnsi" w:cstheme="minorHAnsi"/>
        </w:rPr>
        <w:t>.</w:t>
      </w:r>
    </w:p>
    <w:p w14:paraId="283F92C1" w14:textId="77777777" w:rsidR="00DA40DF" w:rsidRPr="007B126E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hAnsiTheme="minorHAnsi" w:cstheme="minorHAnsi"/>
        </w:rPr>
        <w:t xml:space="preserve">Objednateli plynou z odpovědnosti </w:t>
      </w:r>
      <w:r w:rsidR="007B126E" w:rsidRPr="007B126E">
        <w:rPr>
          <w:rFonts w:asciiTheme="minorHAnsi" w:hAnsiTheme="minorHAnsi" w:cstheme="minorHAnsi"/>
        </w:rPr>
        <w:t>Poskytovatel</w:t>
      </w:r>
      <w:r w:rsidR="00131A39">
        <w:rPr>
          <w:rFonts w:asciiTheme="minorHAnsi" w:hAnsiTheme="minorHAnsi" w:cstheme="minorHAnsi"/>
        </w:rPr>
        <w:t>e</w:t>
      </w:r>
      <w:r w:rsidRPr="007B126E">
        <w:rPr>
          <w:rFonts w:asciiTheme="minorHAnsi" w:hAnsiTheme="minorHAnsi" w:cstheme="minorHAnsi"/>
        </w:rPr>
        <w:t xml:space="preserve"> za vady </w:t>
      </w:r>
      <w:r w:rsidR="007B126E" w:rsidRPr="007B126E">
        <w:rPr>
          <w:rFonts w:asciiTheme="minorHAnsi" w:hAnsiTheme="minorHAnsi" w:cstheme="minorHAnsi"/>
        </w:rPr>
        <w:t>výstupů Služeb</w:t>
      </w:r>
      <w:r w:rsidRPr="007B126E">
        <w:rPr>
          <w:rFonts w:asciiTheme="minorHAnsi" w:hAnsiTheme="minorHAnsi" w:cstheme="minorHAnsi"/>
        </w:rPr>
        <w:t xml:space="preserve"> nároky na:</w:t>
      </w:r>
    </w:p>
    <w:p w14:paraId="29EDB8BA" w14:textId="77777777" w:rsidR="00DA40DF" w:rsidRPr="007B126E" w:rsidRDefault="00DA40DF" w:rsidP="00DA40DF">
      <w:pPr>
        <w:pStyle w:val="lneksmlouvy"/>
        <w:numPr>
          <w:ilvl w:val="2"/>
          <w:numId w:val="3"/>
        </w:numPr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hAnsiTheme="minorHAnsi" w:cstheme="minorHAnsi"/>
        </w:rPr>
        <w:t>odstranění vady opravou;</w:t>
      </w:r>
    </w:p>
    <w:p w14:paraId="1FD47D68" w14:textId="77777777" w:rsidR="00DA40DF" w:rsidRPr="007B126E" w:rsidRDefault="00DA40DF" w:rsidP="00DA40DF">
      <w:pPr>
        <w:pStyle w:val="lneksmlouvy"/>
        <w:numPr>
          <w:ilvl w:val="2"/>
          <w:numId w:val="3"/>
        </w:numPr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hAnsiTheme="minorHAnsi" w:cstheme="minorHAnsi"/>
        </w:rPr>
        <w:t xml:space="preserve">přiměřenou slevu z ceny </w:t>
      </w:r>
      <w:r w:rsidR="007B126E" w:rsidRPr="007B126E">
        <w:rPr>
          <w:rFonts w:asciiTheme="minorHAnsi" w:hAnsiTheme="minorHAnsi" w:cstheme="minorHAnsi"/>
        </w:rPr>
        <w:t>poskytovaných Služeb</w:t>
      </w:r>
      <w:r w:rsidRPr="007B126E">
        <w:rPr>
          <w:rFonts w:asciiTheme="minorHAnsi" w:hAnsiTheme="minorHAnsi" w:cstheme="minorHAnsi"/>
        </w:rPr>
        <w:t>, jestliže je vada neodstranitelná</w:t>
      </w:r>
      <w:r w:rsidR="00C8561B" w:rsidRPr="007B126E">
        <w:rPr>
          <w:rFonts w:asciiTheme="minorHAnsi" w:hAnsiTheme="minorHAnsi" w:cstheme="minorHAnsi"/>
        </w:rPr>
        <w:t>.</w:t>
      </w:r>
    </w:p>
    <w:p w14:paraId="35DBBD59" w14:textId="77777777" w:rsidR="00DA40DF" w:rsidRPr="007B126E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hAnsiTheme="minorHAnsi" w:cstheme="minorHAnsi"/>
        </w:rPr>
        <w:t>Volba mezi nároky uvedenými v předchozí větě za jakýchkoli okolností náleží Objednateli.</w:t>
      </w:r>
    </w:p>
    <w:p w14:paraId="49FBCC82" w14:textId="77777777" w:rsidR="00DA40DF" w:rsidRPr="007B126E" w:rsidRDefault="007B126E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hAnsiTheme="minorHAnsi" w:cstheme="minorHAnsi"/>
        </w:rPr>
        <w:t>Poskytovatel</w:t>
      </w:r>
      <w:r w:rsidR="00DA40DF" w:rsidRPr="007B126E">
        <w:rPr>
          <w:rFonts w:asciiTheme="minorHAnsi" w:hAnsiTheme="minorHAnsi" w:cstheme="minorHAnsi"/>
        </w:rPr>
        <w:t xml:space="preserve"> nenes</w:t>
      </w:r>
      <w:r w:rsidR="00131A39">
        <w:rPr>
          <w:rFonts w:asciiTheme="minorHAnsi" w:hAnsiTheme="minorHAnsi" w:cstheme="minorHAnsi"/>
        </w:rPr>
        <w:t>e</w:t>
      </w:r>
      <w:r w:rsidR="00DA40DF" w:rsidRPr="007B126E">
        <w:rPr>
          <w:rFonts w:asciiTheme="minorHAnsi" w:hAnsiTheme="minorHAnsi" w:cstheme="minorHAnsi"/>
        </w:rPr>
        <w:t xml:space="preserve"> odpovědnost za vady vzniklé zaviněním Objednatele nebo třetích osob. </w:t>
      </w:r>
      <w:r w:rsidRPr="007B126E">
        <w:rPr>
          <w:rFonts w:asciiTheme="minorHAnsi" w:hAnsiTheme="minorHAnsi" w:cstheme="minorHAnsi"/>
        </w:rPr>
        <w:t>Poskytovatel</w:t>
      </w:r>
      <w:r w:rsidR="00DA40DF" w:rsidRPr="007B126E">
        <w:rPr>
          <w:rFonts w:asciiTheme="minorHAnsi" w:hAnsiTheme="minorHAnsi" w:cstheme="minorHAnsi"/>
        </w:rPr>
        <w:t xml:space="preserve"> dále neodpovíd</w:t>
      </w:r>
      <w:r w:rsidRPr="007B126E">
        <w:rPr>
          <w:rFonts w:asciiTheme="minorHAnsi" w:hAnsiTheme="minorHAnsi" w:cstheme="minorHAnsi"/>
        </w:rPr>
        <w:t>ají</w:t>
      </w:r>
      <w:r w:rsidR="00DA40DF" w:rsidRPr="007B126E">
        <w:rPr>
          <w:rFonts w:asciiTheme="minorHAnsi" w:hAnsiTheme="minorHAnsi" w:cstheme="minorHAnsi"/>
        </w:rPr>
        <w:t xml:space="preserve"> za vady, jestliže tyto vady byly způsobeny použitím nevhodných pokynů Objednatele.</w:t>
      </w:r>
    </w:p>
    <w:p w14:paraId="5BE17483" w14:textId="77777777" w:rsidR="00DA40DF" w:rsidRPr="007B126E" w:rsidRDefault="007B126E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 w:rsidRPr="007B126E">
        <w:rPr>
          <w:rFonts w:asciiTheme="minorHAnsi" w:hAnsiTheme="minorHAnsi" w:cstheme="minorHAnsi"/>
        </w:rPr>
        <w:t>Poskytovatel nenes</w:t>
      </w:r>
      <w:r w:rsidR="00131A39">
        <w:rPr>
          <w:rFonts w:asciiTheme="minorHAnsi" w:hAnsiTheme="minorHAnsi" w:cstheme="minorHAnsi"/>
        </w:rPr>
        <w:t>e</w:t>
      </w:r>
      <w:r w:rsidR="00DA40DF" w:rsidRPr="007B126E">
        <w:rPr>
          <w:rFonts w:asciiTheme="minorHAnsi" w:hAnsiTheme="minorHAnsi" w:cstheme="minorHAnsi"/>
        </w:rPr>
        <w:t xml:space="preserve"> odpovědnost za vady, k nimž došlo v důsledku úprav, doplňků nebo změn provedených Objednatelem nebo třetí osobou. </w:t>
      </w:r>
    </w:p>
    <w:p w14:paraId="733FA4E5" w14:textId="77777777" w:rsidR="00DA40DF" w:rsidRPr="00264065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UKONČENÍ SMLOUVY</w:t>
      </w:r>
    </w:p>
    <w:p w14:paraId="6BA5E731" w14:textId="2224C15D" w:rsidR="007B126E" w:rsidRDefault="00F33323" w:rsidP="000347BA">
      <w:pPr>
        <w:pStyle w:val="lneksmlouvy"/>
        <w:numPr>
          <w:ilvl w:val="1"/>
          <w:numId w:val="7"/>
        </w:numPr>
        <w:tabs>
          <w:tab w:val="clear" w:pos="822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F2451D">
        <w:rPr>
          <w:rFonts w:asciiTheme="minorHAnsi" w:eastAsiaTheme="minorHAnsi" w:hAnsiTheme="minorHAnsi" w:cstheme="minorHAnsi"/>
          <w:noProof/>
        </w:rPr>
        <w:t xml:space="preserve">Smlouva je uzavřena na dobu určitou, a to do </w:t>
      </w:r>
      <w:r w:rsidR="00CE4563">
        <w:rPr>
          <w:rFonts w:asciiTheme="minorHAnsi" w:eastAsiaTheme="minorHAnsi" w:hAnsiTheme="minorHAnsi" w:cstheme="minorHAnsi"/>
          <w:noProof/>
        </w:rPr>
        <w:t xml:space="preserve">31.12.2021. </w:t>
      </w:r>
    </w:p>
    <w:p w14:paraId="56A32255" w14:textId="420A1298" w:rsidR="00343003" w:rsidRPr="007B126E" w:rsidRDefault="00343003" w:rsidP="000347BA">
      <w:pPr>
        <w:pStyle w:val="lneksmlouvy"/>
        <w:numPr>
          <w:ilvl w:val="1"/>
          <w:numId w:val="7"/>
        </w:numPr>
        <w:tabs>
          <w:tab w:val="clear" w:pos="822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eastAsiaTheme="minorHAnsi" w:hAnsiTheme="minorHAnsi" w:cstheme="minorHAnsi"/>
          <w:noProof/>
        </w:rPr>
        <w:t xml:space="preserve">Kterákoliv ze smluvních stran může svůj závazek ze Smlouvy vypovědět bez udání důvodu s výpovědní lhůtou </w:t>
      </w:r>
      <w:r w:rsidR="00CE4563">
        <w:rPr>
          <w:rFonts w:asciiTheme="minorHAnsi" w:eastAsiaTheme="minorHAnsi" w:hAnsiTheme="minorHAnsi" w:cstheme="minorHAnsi"/>
          <w:noProof/>
        </w:rPr>
        <w:t>dva</w:t>
      </w:r>
      <w:r w:rsidRPr="007B126E">
        <w:rPr>
          <w:rFonts w:asciiTheme="minorHAnsi" w:eastAsiaTheme="minorHAnsi" w:hAnsiTheme="minorHAnsi" w:cstheme="minorHAnsi"/>
          <w:noProof/>
        </w:rPr>
        <w:t xml:space="preserve"> (</w:t>
      </w:r>
      <w:r w:rsidR="00CE4563">
        <w:rPr>
          <w:rFonts w:asciiTheme="minorHAnsi" w:eastAsiaTheme="minorHAnsi" w:hAnsiTheme="minorHAnsi" w:cstheme="minorHAnsi"/>
          <w:noProof/>
        </w:rPr>
        <w:t>2</w:t>
      </w:r>
      <w:r w:rsidRPr="007B126E">
        <w:rPr>
          <w:rFonts w:asciiTheme="minorHAnsi" w:eastAsiaTheme="minorHAnsi" w:hAnsiTheme="minorHAnsi" w:cstheme="minorHAnsi"/>
          <w:noProof/>
        </w:rPr>
        <w:t>) měsíc</w:t>
      </w:r>
      <w:r w:rsidR="00CE4563">
        <w:rPr>
          <w:rFonts w:asciiTheme="minorHAnsi" w:eastAsiaTheme="minorHAnsi" w:hAnsiTheme="minorHAnsi" w:cstheme="minorHAnsi"/>
          <w:noProof/>
        </w:rPr>
        <w:t>e</w:t>
      </w:r>
      <w:r w:rsidRPr="007B126E">
        <w:rPr>
          <w:rFonts w:asciiTheme="minorHAnsi" w:eastAsiaTheme="minorHAnsi" w:hAnsiTheme="minorHAnsi" w:cstheme="minorHAnsi"/>
          <w:noProof/>
        </w:rPr>
        <w:t xml:space="preserve">, která počíná běžet od prvního dne měsíce následujícího po měsíci, v němž byla </w:t>
      </w:r>
      <w:r w:rsidR="00131A39">
        <w:rPr>
          <w:rFonts w:asciiTheme="minorHAnsi" w:eastAsiaTheme="minorHAnsi" w:hAnsiTheme="minorHAnsi" w:cstheme="minorHAnsi"/>
          <w:noProof/>
        </w:rPr>
        <w:t>druuhé smluvní straně</w:t>
      </w:r>
      <w:r w:rsidRPr="007B126E">
        <w:rPr>
          <w:rFonts w:asciiTheme="minorHAnsi" w:eastAsiaTheme="minorHAnsi" w:hAnsiTheme="minorHAnsi" w:cstheme="minorHAnsi"/>
          <w:noProof/>
        </w:rPr>
        <w:t xml:space="preserve"> doručena. </w:t>
      </w:r>
      <w:r w:rsidR="00131A39">
        <w:rPr>
          <w:rFonts w:asciiTheme="minorHAnsi" w:eastAsiaTheme="minorHAnsi" w:hAnsiTheme="minorHAnsi" w:cstheme="minorHAnsi"/>
          <w:noProof/>
        </w:rPr>
        <w:t>Obě</w:t>
      </w:r>
      <w:r w:rsidRPr="007B126E">
        <w:rPr>
          <w:rFonts w:asciiTheme="minorHAnsi" w:eastAsiaTheme="minorHAnsi" w:hAnsiTheme="minorHAnsi" w:cstheme="minorHAnsi"/>
          <w:noProof/>
        </w:rPr>
        <w:t xml:space="preserve"> strany se zavazují vypořádat své závazky, které vznikly na základě této Smlouvy, i po ukončení účinnosti Smlouvy tak, aby byly splněny též závazky vůči třetím stranám</w:t>
      </w:r>
      <w:r w:rsidR="00131A39">
        <w:rPr>
          <w:rFonts w:asciiTheme="minorHAnsi" w:eastAsiaTheme="minorHAnsi" w:hAnsiTheme="minorHAnsi" w:cstheme="minorHAnsi"/>
          <w:noProof/>
        </w:rPr>
        <w:t>.</w:t>
      </w:r>
    </w:p>
    <w:p w14:paraId="4B69077F" w14:textId="77777777" w:rsidR="00DA40DF" w:rsidRPr="007F4165" w:rsidRDefault="00C8561B" w:rsidP="000347BA">
      <w:pPr>
        <w:pStyle w:val="lneksmlouvy"/>
        <w:numPr>
          <w:ilvl w:val="1"/>
          <w:numId w:val="7"/>
        </w:numPr>
        <w:tabs>
          <w:tab w:val="clear" w:pos="822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7F4165">
        <w:rPr>
          <w:rFonts w:asciiTheme="minorHAnsi" w:eastAsiaTheme="minorHAnsi" w:hAnsiTheme="minorHAnsi" w:cstheme="minorHAnsi"/>
          <w:noProof/>
        </w:rPr>
        <w:t xml:space="preserve">Objednatel je oprávněn </w:t>
      </w:r>
      <w:r w:rsidR="00343003" w:rsidRPr="007F4165">
        <w:rPr>
          <w:rFonts w:asciiTheme="minorHAnsi" w:eastAsiaTheme="minorHAnsi" w:hAnsiTheme="minorHAnsi" w:cstheme="minorHAnsi"/>
          <w:noProof/>
        </w:rPr>
        <w:t xml:space="preserve">s okamžitou účinností </w:t>
      </w:r>
      <w:r w:rsidRPr="007F4165">
        <w:rPr>
          <w:rFonts w:asciiTheme="minorHAnsi" w:hAnsiTheme="minorHAnsi" w:cstheme="minorHAnsi"/>
        </w:rPr>
        <w:t xml:space="preserve">odstoupit od Smlouvy v případech podstatného porušení Smlouvy </w:t>
      </w:r>
      <w:r w:rsidR="007B126E" w:rsidRPr="007F4165">
        <w:rPr>
          <w:rFonts w:asciiTheme="minorHAnsi" w:hAnsiTheme="minorHAnsi" w:cstheme="minorHAnsi"/>
        </w:rPr>
        <w:t>Poskytovatelem</w:t>
      </w:r>
      <w:r w:rsidR="00DA40DF" w:rsidRPr="007F4165">
        <w:rPr>
          <w:rFonts w:asciiTheme="minorHAnsi" w:hAnsiTheme="minorHAnsi" w:cstheme="minorHAnsi"/>
        </w:rPr>
        <w:t xml:space="preserve">. Za podstatné porušení Smlouvy </w:t>
      </w:r>
      <w:r w:rsidR="007F4165" w:rsidRPr="007F4165">
        <w:rPr>
          <w:rFonts w:asciiTheme="minorHAnsi" w:hAnsiTheme="minorHAnsi" w:cstheme="minorHAnsi"/>
        </w:rPr>
        <w:t>Poskytovatelem</w:t>
      </w:r>
      <w:r w:rsidR="00DA40DF" w:rsidRPr="007F4165">
        <w:rPr>
          <w:rFonts w:asciiTheme="minorHAnsi" w:hAnsiTheme="minorHAnsi" w:cstheme="minorHAnsi"/>
        </w:rPr>
        <w:t xml:space="preserve"> se považuje prodlení s</w:t>
      </w:r>
      <w:r w:rsidRPr="007F4165">
        <w:rPr>
          <w:rFonts w:asciiTheme="minorHAnsi" w:hAnsiTheme="minorHAnsi" w:cstheme="minorHAnsi"/>
        </w:rPr>
        <w:t xml:space="preserve"> předáním </w:t>
      </w:r>
      <w:r w:rsidR="007F4165" w:rsidRPr="007F4165">
        <w:rPr>
          <w:rFonts w:asciiTheme="minorHAnsi" w:hAnsiTheme="minorHAnsi" w:cstheme="minorHAnsi"/>
        </w:rPr>
        <w:t>výstupu</w:t>
      </w:r>
      <w:r w:rsidR="00343230" w:rsidRPr="007F4165">
        <w:rPr>
          <w:rFonts w:asciiTheme="minorHAnsi" w:hAnsiTheme="minorHAnsi" w:cstheme="minorHAnsi"/>
        </w:rPr>
        <w:t xml:space="preserve"> </w:t>
      </w:r>
      <w:r w:rsidR="007F4165" w:rsidRPr="007F4165">
        <w:rPr>
          <w:rFonts w:asciiTheme="minorHAnsi" w:hAnsiTheme="minorHAnsi" w:cstheme="minorHAnsi"/>
        </w:rPr>
        <w:t>Služeb</w:t>
      </w:r>
      <w:r w:rsidR="00DA40DF" w:rsidRPr="007F4165">
        <w:rPr>
          <w:rFonts w:asciiTheme="minorHAnsi" w:hAnsiTheme="minorHAnsi" w:cstheme="minorHAnsi"/>
        </w:rPr>
        <w:t xml:space="preserve"> o více než </w:t>
      </w:r>
      <w:r w:rsidR="007F4165" w:rsidRPr="007F4165">
        <w:rPr>
          <w:rFonts w:asciiTheme="minorHAnsi" w:hAnsiTheme="minorHAnsi" w:cstheme="minorHAnsi"/>
        </w:rPr>
        <w:t>deset</w:t>
      </w:r>
      <w:r w:rsidR="00DA40DF" w:rsidRPr="007F4165">
        <w:rPr>
          <w:rFonts w:asciiTheme="minorHAnsi" w:hAnsiTheme="minorHAnsi" w:cstheme="minorHAnsi"/>
        </w:rPr>
        <w:t xml:space="preserve"> (</w:t>
      </w:r>
      <w:r w:rsidR="007F4165" w:rsidRPr="007F4165">
        <w:rPr>
          <w:rFonts w:asciiTheme="minorHAnsi" w:hAnsiTheme="minorHAnsi" w:cstheme="minorHAnsi"/>
        </w:rPr>
        <w:t>10</w:t>
      </w:r>
      <w:r w:rsidR="00DA40DF" w:rsidRPr="007F4165">
        <w:rPr>
          <w:rFonts w:asciiTheme="minorHAnsi" w:hAnsiTheme="minorHAnsi" w:cstheme="minorHAnsi"/>
        </w:rPr>
        <w:t>) dnů.</w:t>
      </w:r>
    </w:p>
    <w:p w14:paraId="17516D34" w14:textId="77777777" w:rsidR="00DA40DF" w:rsidRPr="00F2451D" w:rsidRDefault="00DA40DF" w:rsidP="007B126E">
      <w:pPr>
        <w:pStyle w:val="lneksmlouvy"/>
        <w:tabs>
          <w:tab w:val="clear" w:pos="822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F2451D">
        <w:rPr>
          <w:rFonts w:asciiTheme="minorHAnsi" w:eastAsiaTheme="minorHAnsi" w:hAnsiTheme="minorHAnsi" w:cstheme="minorHAnsi"/>
          <w:noProof/>
        </w:rPr>
        <w:t xml:space="preserve">Odstoupení </w:t>
      </w:r>
      <w:r w:rsidRPr="00F2451D">
        <w:rPr>
          <w:rFonts w:asciiTheme="minorHAnsi" w:hAnsiTheme="minorHAnsi" w:cstheme="minorHAnsi"/>
        </w:rPr>
        <w:t xml:space="preserve">od Smlouvy je účinné okamžikem doručení písemného oznámení o odstoupení </w:t>
      </w:r>
      <w:r w:rsidR="00131A39">
        <w:rPr>
          <w:rFonts w:asciiTheme="minorHAnsi" w:hAnsiTheme="minorHAnsi" w:cstheme="minorHAnsi"/>
        </w:rPr>
        <w:t>druhé</w:t>
      </w:r>
      <w:r w:rsidR="00F2451D" w:rsidRPr="00F2451D">
        <w:rPr>
          <w:rFonts w:asciiTheme="minorHAnsi" w:hAnsiTheme="minorHAnsi" w:cstheme="minorHAnsi"/>
        </w:rPr>
        <w:t xml:space="preserve"> ze </w:t>
      </w:r>
      <w:r w:rsidRPr="00F2451D">
        <w:rPr>
          <w:rFonts w:asciiTheme="minorHAnsi" w:hAnsiTheme="minorHAnsi" w:cstheme="minorHAnsi"/>
        </w:rPr>
        <w:t>smluvní</w:t>
      </w:r>
      <w:r w:rsidR="00F2451D" w:rsidRPr="00F2451D">
        <w:rPr>
          <w:rFonts w:asciiTheme="minorHAnsi" w:hAnsiTheme="minorHAnsi" w:cstheme="minorHAnsi"/>
        </w:rPr>
        <w:t>ch</w:t>
      </w:r>
      <w:r w:rsidRPr="00F2451D">
        <w:rPr>
          <w:rFonts w:asciiTheme="minorHAnsi" w:hAnsiTheme="minorHAnsi" w:cstheme="minorHAnsi"/>
        </w:rPr>
        <w:t xml:space="preserve"> stran.</w:t>
      </w:r>
    </w:p>
    <w:p w14:paraId="29D7241B" w14:textId="77777777" w:rsidR="00DA40DF" w:rsidRPr="00F2451D" w:rsidRDefault="00F2451D" w:rsidP="007B126E">
      <w:pPr>
        <w:pStyle w:val="lneksmlouvy"/>
        <w:tabs>
          <w:tab w:val="clear" w:pos="822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F2451D">
        <w:rPr>
          <w:rFonts w:asciiTheme="minorHAnsi" w:hAnsiTheme="minorHAnsi" w:cstheme="minorHAnsi"/>
        </w:rPr>
        <w:t>Poskytovatel</w:t>
      </w:r>
      <w:r w:rsidR="00DA40DF" w:rsidRPr="00F2451D">
        <w:rPr>
          <w:rFonts w:asciiTheme="minorHAnsi" w:hAnsiTheme="minorHAnsi" w:cstheme="minorHAnsi"/>
        </w:rPr>
        <w:t xml:space="preserve"> </w:t>
      </w:r>
      <w:r w:rsidR="00131A39">
        <w:rPr>
          <w:rFonts w:asciiTheme="minorHAnsi" w:hAnsiTheme="minorHAnsi" w:cstheme="minorHAnsi"/>
        </w:rPr>
        <w:t>je</w:t>
      </w:r>
      <w:r w:rsidR="00DA40DF" w:rsidRPr="00F2451D">
        <w:rPr>
          <w:rFonts w:asciiTheme="minorHAnsi" w:hAnsiTheme="minorHAnsi" w:cstheme="minorHAnsi"/>
        </w:rPr>
        <w:t xml:space="preserve"> povin</w:t>
      </w:r>
      <w:r w:rsidR="00131A39">
        <w:rPr>
          <w:rFonts w:asciiTheme="minorHAnsi" w:hAnsiTheme="minorHAnsi" w:cstheme="minorHAnsi"/>
        </w:rPr>
        <w:t>e</w:t>
      </w:r>
      <w:r w:rsidR="00DA40DF" w:rsidRPr="00F2451D">
        <w:rPr>
          <w:rFonts w:asciiTheme="minorHAnsi" w:hAnsiTheme="minorHAnsi" w:cstheme="minorHAnsi"/>
        </w:rPr>
        <w:t xml:space="preserve">n vrátit Objednateli do </w:t>
      </w:r>
      <w:r w:rsidR="00343230" w:rsidRPr="00F2451D">
        <w:rPr>
          <w:rFonts w:asciiTheme="minorHAnsi" w:hAnsiTheme="minorHAnsi" w:cstheme="minorHAnsi"/>
        </w:rPr>
        <w:t>pěti</w:t>
      </w:r>
      <w:r w:rsidR="00DA40DF" w:rsidRPr="00F2451D">
        <w:rPr>
          <w:rFonts w:asciiTheme="minorHAnsi" w:hAnsiTheme="minorHAnsi" w:cstheme="minorHAnsi"/>
        </w:rPr>
        <w:t xml:space="preserve"> (</w:t>
      </w:r>
      <w:r w:rsidR="0070285E" w:rsidRPr="00F2451D">
        <w:rPr>
          <w:rFonts w:asciiTheme="minorHAnsi" w:hAnsiTheme="minorHAnsi" w:cstheme="minorHAnsi"/>
        </w:rPr>
        <w:t>5</w:t>
      </w:r>
      <w:r w:rsidR="00DA40DF" w:rsidRPr="00F2451D">
        <w:rPr>
          <w:rFonts w:asciiTheme="minorHAnsi" w:hAnsiTheme="minorHAnsi" w:cstheme="minorHAnsi"/>
        </w:rPr>
        <w:t>) kalendářních dnů ode dne ukončení Smlouvy</w:t>
      </w:r>
      <w:r w:rsidRPr="00F2451D">
        <w:rPr>
          <w:rFonts w:asciiTheme="minorHAnsi" w:hAnsiTheme="minorHAnsi" w:cstheme="minorHAnsi"/>
        </w:rPr>
        <w:t xml:space="preserve"> ve vztahu k nim</w:t>
      </w:r>
      <w:r w:rsidR="00DA40DF" w:rsidRPr="00F2451D">
        <w:rPr>
          <w:rFonts w:asciiTheme="minorHAnsi" w:hAnsiTheme="minorHAnsi" w:cstheme="minorHAnsi"/>
        </w:rPr>
        <w:t xml:space="preserve"> veškeré informace a podklady, které </w:t>
      </w:r>
      <w:r w:rsidR="00131A39">
        <w:rPr>
          <w:rFonts w:asciiTheme="minorHAnsi" w:hAnsiTheme="minorHAnsi" w:cstheme="minorHAnsi"/>
        </w:rPr>
        <w:t>mu</w:t>
      </w:r>
      <w:r w:rsidR="00DA40DF" w:rsidRPr="00F2451D">
        <w:rPr>
          <w:rFonts w:asciiTheme="minorHAnsi" w:hAnsiTheme="minorHAnsi" w:cstheme="minorHAnsi"/>
        </w:rPr>
        <w:t xml:space="preserve"> byly v souvislosti s plněním Smlouvy poskytnuty Objednatelem nebo třetími osobami</w:t>
      </w:r>
      <w:r w:rsidR="00155261" w:rsidRPr="00F2451D">
        <w:rPr>
          <w:rFonts w:asciiTheme="minorHAnsi" w:hAnsiTheme="minorHAnsi" w:cstheme="minorHAnsi"/>
        </w:rPr>
        <w:t xml:space="preserve"> v hmotné podobě</w:t>
      </w:r>
      <w:r w:rsidR="00DA40DF" w:rsidRPr="00F2451D">
        <w:rPr>
          <w:rFonts w:asciiTheme="minorHAnsi" w:hAnsiTheme="minorHAnsi" w:cstheme="minorHAnsi"/>
        </w:rPr>
        <w:t>, nedohodnou-li se smluvní strany jinak.</w:t>
      </w:r>
    </w:p>
    <w:p w14:paraId="3D90ECD6" w14:textId="77777777" w:rsidR="00DA40DF" w:rsidRPr="00264065" w:rsidRDefault="00C8561B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USTANOVENÍ SPOLEČNÁ A ZÁVĚR</w:t>
      </w:r>
      <w:r w:rsidR="00DA40DF">
        <w:rPr>
          <w:rFonts w:asciiTheme="minorHAnsi" w:hAnsiTheme="minorHAnsi" w:cstheme="minorHAnsi"/>
        </w:rPr>
        <w:t>EČNÁ</w:t>
      </w:r>
    </w:p>
    <w:p w14:paraId="7BDA9D17" w14:textId="77777777" w:rsidR="00DA40DF" w:rsidRDefault="00A426B3" w:rsidP="000347BA">
      <w:pPr>
        <w:pStyle w:val="lneksmlouvy"/>
        <w:numPr>
          <w:ilvl w:val="1"/>
          <w:numId w:val="8"/>
        </w:numPr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>Poskytovatel</w:t>
      </w:r>
      <w:r w:rsidR="00131A39">
        <w:rPr>
          <w:rFonts w:asciiTheme="minorHAnsi" w:eastAsiaTheme="minorHAnsi" w:hAnsiTheme="minorHAnsi" w:cstheme="minorHAnsi"/>
          <w:noProof/>
        </w:rPr>
        <w:t xml:space="preserve"> je</w:t>
      </w:r>
      <w:r w:rsidR="00DA40DF">
        <w:rPr>
          <w:rFonts w:asciiTheme="minorHAnsi" w:hAnsiTheme="minorHAnsi" w:cstheme="minorHAnsi"/>
        </w:rPr>
        <w:t xml:space="preserve"> na základě § 2 písm. e) zákona č. 320/2001 Sb., o finanční kontrole ve veřejné správě a o změně některých zákonů (zákon o finanční kontrole), v platném znění</w:t>
      </w:r>
      <w:r w:rsidR="00155261">
        <w:rPr>
          <w:rFonts w:asciiTheme="minorHAnsi" w:hAnsiTheme="minorHAnsi" w:cstheme="minorHAnsi"/>
        </w:rPr>
        <w:t>,</w:t>
      </w:r>
      <w:r w:rsidR="00DA40DF">
        <w:rPr>
          <w:rFonts w:asciiTheme="minorHAnsi" w:hAnsiTheme="minorHAnsi" w:cstheme="minorHAnsi"/>
        </w:rPr>
        <w:t xml:space="preserve"> osobou povinnou spolupůsobit při výkonu finanční kontroly. </w:t>
      </w:r>
      <w:r w:rsidR="00343003">
        <w:rPr>
          <w:rFonts w:asciiTheme="minorHAnsi" w:hAnsiTheme="minorHAnsi" w:cstheme="minorHAnsi"/>
        </w:rPr>
        <w:t>Poskytovatel tímto ber</w:t>
      </w:r>
      <w:r w:rsidR="00131A39">
        <w:rPr>
          <w:rFonts w:asciiTheme="minorHAnsi" w:hAnsiTheme="minorHAnsi" w:cstheme="minorHAnsi"/>
        </w:rPr>
        <w:t>e</w:t>
      </w:r>
      <w:r w:rsidR="00DA40DF">
        <w:rPr>
          <w:rFonts w:asciiTheme="minorHAnsi" w:hAnsiTheme="minorHAnsi" w:cstheme="minorHAnsi"/>
        </w:rPr>
        <w:t xml:space="preserve"> na vědomí, že na osobu povinnou spolupůsobit se vztahují stejná práva a povinnosti jako na kontrolovanou osobu. </w:t>
      </w:r>
      <w:r w:rsidR="00343003">
        <w:rPr>
          <w:rFonts w:asciiTheme="minorHAnsi" w:hAnsiTheme="minorHAnsi" w:cstheme="minorHAnsi"/>
        </w:rPr>
        <w:t>Poskytovatel se dále zavazuj</w:t>
      </w:r>
      <w:r w:rsidR="00131A39">
        <w:rPr>
          <w:rFonts w:asciiTheme="minorHAnsi" w:hAnsiTheme="minorHAnsi" w:cstheme="minorHAnsi"/>
        </w:rPr>
        <w:t>e</w:t>
      </w:r>
      <w:r w:rsidR="00DA40DF">
        <w:rPr>
          <w:rFonts w:asciiTheme="minorHAnsi" w:hAnsiTheme="minorHAnsi" w:cstheme="minorHAnsi"/>
        </w:rPr>
        <w:t xml:space="preserve"> zajistit splnění této povinnosti u svých případných poddodavatelů.</w:t>
      </w:r>
    </w:p>
    <w:p w14:paraId="0CC962E9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Smluvní strany berou na vědomí, že tato Smlouva, včetně jejích příloh a veškerých případných budoucích dodatků bude uveřejněna v souladu se zákonem o registru smluv. Uveřejnění</w:t>
      </w:r>
      <w:r w:rsidR="00B15584">
        <w:rPr>
          <w:rFonts w:asciiTheme="minorHAnsi" w:hAnsiTheme="minorHAnsi" w:cstheme="minorHAnsi"/>
        </w:rPr>
        <w:t>m</w:t>
      </w:r>
      <w:r w:rsidR="00C8561B">
        <w:rPr>
          <w:rFonts w:asciiTheme="minorHAnsi" w:hAnsiTheme="minorHAnsi" w:cstheme="minorHAnsi"/>
        </w:rPr>
        <w:t xml:space="preserve"> Smlouv</w:t>
      </w:r>
      <w:r w:rsidR="00B15584">
        <w:rPr>
          <w:rFonts w:asciiTheme="minorHAnsi" w:hAnsiTheme="minorHAnsi" w:cstheme="minorHAnsi"/>
        </w:rPr>
        <w:t>a nabývá účinnosti. Uveřejnění</w:t>
      </w:r>
      <w:r w:rsidR="00C8561B">
        <w:rPr>
          <w:rFonts w:asciiTheme="minorHAnsi" w:hAnsiTheme="minorHAnsi" w:cstheme="minorHAnsi"/>
        </w:rPr>
        <w:t xml:space="preserve"> zabezpečí Objednatel. </w:t>
      </w:r>
    </w:p>
    <w:p w14:paraId="24E43952" w14:textId="77777777" w:rsidR="00DA40DF" w:rsidRDefault="00343003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Poskytovatel</w:t>
      </w:r>
      <w:r w:rsidR="00DA40DF">
        <w:rPr>
          <w:rFonts w:asciiTheme="minorHAnsi" w:hAnsiTheme="minorHAnsi" w:cstheme="minorHAnsi"/>
        </w:rPr>
        <w:t xml:space="preserve"> se zavazuj</w:t>
      </w:r>
      <w:r w:rsidR="00131A39">
        <w:rPr>
          <w:rFonts w:asciiTheme="minorHAnsi" w:hAnsiTheme="minorHAnsi" w:cstheme="minorHAnsi"/>
        </w:rPr>
        <w:t>e</w:t>
      </w:r>
      <w:r w:rsidR="00DA40DF">
        <w:rPr>
          <w:rFonts w:asciiTheme="minorHAnsi" w:hAnsiTheme="minorHAnsi" w:cstheme="minorHAnsi"/>
        </w:rPr>
        <w:t xml:space="preserve"> poskytnout Objednateli potřebnou součinnost. </w:t>
      </w:r>
      <w:r>
        <w:rPr>
          <w:rFonts w:asciiTheme="minorHAnsi" w:hAnsiTheme="minorHAnsi" w:cstheme="minorHAnsi"/>
        </w:rPr>
        <w:t>Poskytovatel</w:t>
      </w:r>
      <w:r w:rsidR="00DA40DF">
        <w:rPr>
          <w:rFonts w:asciiTheme="minorHAnsi" w:hAnsiTheme="minorHAnsi" w:cstheme="minorHAnsi"/>
        </w:rPr>
        <w:t xml:space="preserve"> ber</w:t>
      </w:r>
      <w:r w:rsidR="00131A39">
        <w:rPr>
          <w:rFonts w:asciiTheme="minorHAnsi" w:hAnsiTheme="minorHAnsi" w:cstheme="minorHAnsi"/>
        </w:rPr>
        <w:t>e</w:t>
      </w:r>
      <w:r w:rsidR="00DA40DF">
        <w:rPr>
          <w:rFonts w:asciiTheme="minorHAnsi" w:hAnsiTheme="minorHAnsi" w:cstheme="minorHAnsi"/>
        </w:rPr>
        <w:t xml:space="preserve"> na vědomí povinnosti Objednatele zveřejnit údaje uvedené v této Smlouvě v souladu se </w:t>
      </w:r>
      <w:r w:rsidR="00155261">
        <w:rPr>
          <w:rFonts w:asciiTheme="minorHAnsi" w:hAnsiTheme="minorHAnsi" w:cstheme="minorHAnsi"/>
        </w:rPr>
        <w:t>ZZVZ</w:t>
      </w:r>
      <w:r w:rsidR="00DA40DF">
        <w:rPr>
          <w:rFonts w:asciiTheme="minorHAnsi" w:hAnsiTheme="minorHAnsi" w:cstheme="minorHAnsi"/>
        </w:rPr>
        <w:t>, se zákonem č. 106/1999 Sb., o svobodném přístupu k informacím, ve znění pozdějších předpisů</w:t>
      </w:r>
      <w:r w:rsidR="00155261">
        <w:rPr>
          <w:rFonts w:asciiTheme="minorHAnsi" w:hAnsiTheme="minorHAnsi" w:cstheme="minorHAnsi"/>
        </w:rPr>
        <w:t>,</w:t>
      </w:r>
      <w:r w:rsidR="00DA40DF">
        <w:rPr>
          <w:rFonts w:asciiTheme="minorHAnsi" w:hAnsiTheme="minorHAnsi" w:cstheme="minorHAnsi"/>
        </w:rPr>
        <w:t xml:space="preserve"> a jinými obecně závaznými normami, a to způsobem, jenž vyplývá z uvedených předpisů či o němž rozhodne Objednatel. </w:t>
      </w:r>
    </w:p>
    <w:p w14:paraId="6277CCDD" w14:textId="77777777" w:rsidR="00DA40DF" w:rsidRPr="00131A39" w:rsidRDefault="00343003" w:rsidP="00131A39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>Poskytovatel</w:t>
      </w:r>
      <w:r w:rsidR="00DA40DF" w:rsidRPr="00131A39">
        <w:rPr>
          <w:rFonts w:asciiTheme="minorHAnsi" w:eastAsiaTheme="minorHAnsi" w:hAnsiTheme="minorHAnsi" w:cstheme="minorHAnsi"/>
          <w:noProof/>
        </w:rPr>
        <w:t xml:space="preserve"> </w:t>
      </w:r>
      <w:r w:rsidR="00DA40DF" w:rsidRPr="00131A39">
        <w:rPr>
          <w:rFonts w:asciiTheme="minorHAnsi" w:hAnsiTheme="minorHAnsi" w:cstheme="minorHAnsi"/>
        </w:rPr>
        <w:t>j</w:t>
      </w:r>
      <w:r w:rsidR="00131A39">
        <w:rPr>
          <w:rFonts w:asciiTheme="minorHAnsi" w:hAnsiTheme="minorHAnsi" w:cstheme="minorHAnsi"/>
        </w:rPr>
        <w:t>e</w:t>
      </w:r>
      <w:r w:rsidR="00DA40DF" w:rsidRPr="00131A39">
        <w:rPr>
          <w:rFonts w:asciiTheme="minorHAnsi" w:hAnsiTheme="minorHAnsi" w:cstheme="minorHAnsi"/>
        </w:rPr>
        <w:t xml:space="preserve"> oprávněn přenést svoje </w:t>
      </w:r>
      <w:r w:rsidR="00C92FFB" w:rsidRPr="00131A39">
        <w:rPr>
          <w:rFonts w:asciiTheme="minorHAnsi" w:hAnsiTheme="minorHAnsi" w:cstheme="minorHAnsi"/>
        </w:rPr>
        <w:t xml:space="preserve">komplexní </w:t>
      </w:r>
      <w:r w:rsidR="00DA40DF" w:rsidRPr="00131A39">
        <w:rPr>
          <w:rFonts w:asciiTheme="minorHAnsi" w:hAnsiTheme="minorHAnsi" w:cstheme="minorHAnsi"/>
        </w:rPr>
        <w:t xml:space="preserve">práva a povinnosti vyplývající z této Smlouvy na třetí osobu pouze s předchozím písemným souhlasem Objednatele. </w:t>
      </w:r>
      <w:r w:rsidRPr="00131A39">
        <w:rPr>
          <w:rFonts w:asciiTheme="minorHAnsi" w:hAnsiTheme="minorHAnsi" w:cstheme="minorHAnsi"/>
        </w:rPr>
        <w:t>Poskytovatel</w:t>
      </w:r>
      <w:r w:rsidR="00C92FFB" w:rsidRPr="00131A39">
        <w:rPr>
          <w:rFonts w:asciiTheme="minorHAnsi" w:hAnsiTheme="minorHAnsi" w:cstheme="minorHAnsi"/>
        </w:rPr>
        <w:t xml:space="preserve"> j</w:t>
      </w:r>
      <w:r w:rsidR="00131A39">
        <w:rPr>
          <w:rFonts w:asciiTheme="minorHAnsi" w:hAnsiTheme="minorHAnsi" w:cstheme="minorHAnsi"/>
        </w:rPr>
        <w:t>e</w:t>
      </w:r>
      <w:r w:rsidR="00C92FFB" w:rsidRPr="00131A39">
        <w:rPr>
          <w:rFonts w:asciiTheme="minorHAnsi" w:hAnsiTheme="minorHAnsi" w:cstheme="minorHAnsi"/>
        </w:rPr>
        <w:t xml:space="preserve"> dále oprávněn pro zajištění plnění předmětu této Smlouvy využít poddodavatele. Tuto skutečnost </w:t>
      </w:r>
      <w:r w:rsidRPr="00131A39">
        <w:rPr>
          <w:rFonts w:asciiTheme="minorHAnsi" w:hAnsiTheme="minorHAnsi" w:cstheme="minorHAnsi"/>
        </w:rPr>
        <w:t>Poskytovatel</w:t>
      </w:r>
      <w:r w:rsidR="00C92FFB" w:rsidRPr="00131A39">
        <w:rPr>
          <w:rFonts w:asciiTheme="minorHAnsi" w:hAnsiTheme="minorHAnsi" w:cstheme="minorHAnsi"/>
        </w:rPr>
        <w:t xml:space="preserve"> Objednateli oznámí nejpozději ke dni, kdy poddodavatel zahájí svou činnost. </w:t>
      </w:r>
      <w:r w:rsidR="00A3685B" w:rsidRPr="00131A39">
        <w:rPr>
          <w:rFonts w:asciiTheme="minorHAnsi" w:hAnsiTheme="minorHAnsi" w:cstheme="minorHAnsi"/>
        </w:rPr>
        <w:t>Pro vyloučení pochybností smluvní strany stanoví, že plnění poddodavatelem se nepovažuje za přenos komplexních práv a povinností vyplývajících z této Smlouvy tak, jak je uvedeno v první větě tohoto odstavce.</w:t>
      </w:r>
      <w:r w:rsidR="00C92FFB" w:rsidRPr="00131A39">
        <w:rPr>
          <w:rFonts w:asciiTheme="minorHAnsi" w:hAnsiTheme="minorHAnsi" w:cstheme="minorHAnsi"/>
        </w:rPr>
        <w:t xml:space="preserve"> </w:t>
      </w:r>
      <w:r w:rsidR="00DA40DF" w:rsidRPr="00131A39">
        <w:rPr>
          <w:rFonts w:asciiTheme="minorHAnsi" w:hAnsiTheme="minorHAnsi" w:cstheme="minorHAnsi"/>
        </w:rPr>
        <w:t>Ustanovení § 1879 o.z. se nepoužije.</w:t>
      </w:r>
      <w:r w:rsidR="00377EF5" w:rsidRPr="00131A39">
        <w:rPr>
          <w:rFonts w:asciiTheme="minorHAnsi" w:hAnsiTheme="minorHAnsi" w:cstheme="minorHAnsi"/>
        </w:rPr>
        <w:t xml:space="preserve"> </w:t>
      </w:r>
    </w:p>
    <w:p w14:paraId="28FB1E77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Vyžaduje-li tato Smlouva pro uplatnění práva, splnění povinnosti či jiné jednání písemnou formu, tato není zachována, je-li jednání učiněno elektronickými či jinými technickými prostředky (např. email, fax).</w:t>
      </w:r>
    </w:p>
    <w:p w14:paraId="44CC8F73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 v co možná nejkratším termínu se dohodnout na přijatelném způsobu provedení záměrů obsažených v takovém ujednání této Smlouvy, jež platnosti a/nebo účinnosti a/nebo vynutitelnosti pozbyl</w:t>
      </w:r>
      <w:r w:rsidR="0015526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.</w:t>
      </w:r>
    </w:p>
    <w:p w14:paraId="76A80EE8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 xml:space="preserve">Tato </w:t>
      </w:r>
      <w:r w:rsidR="00343003">
        <w:rPr>
          <w:rFonts w:asciiTheme="minorHAnsi" w:hAnsiTheme="minorHAnsi" w:cstheme="minorHAnsi"/>
        </w:rPr>
        <w:t>Smlouva byla vyhotovena v</w:t>
      </w:r>
      <w:r w:rsidR="00131A39">
        <w:rPr>
          <w:rFonts w:asciiTheme="minorHAnsi" w:hAnsiTheme="minorHAnsi" w:cstheme="minorHAnsi"/>
        </w:rPr>
        <w:t>e</w:t>
      </w:r>
      <w:r w:rsidR="003430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131A3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) stejnopisech s platností originálu, přičemž </w:t>
      </w:r>
      <w:r w:rsidR="00343003">
        <w:rPr>
          <w:rFonts w:asciiTheme="minorHAnsi" w:hAnsiTheme="minorHAnsi" w:cstheme="minorHAnsi"/>
        </w:rPr>
        <w:t>každá ze smluvních stran obdrží po jednom (1) vyhotovení</w:t>
      </w:r>
      <w:r>
        <w:rPr>
          <w:rFonts w:asciiTheme="minorHAnsi" w:hAnsiTheme="minorHAnsi" w:cstheme="minorHAnsi"/>
        </w:rPr>
        <w:t>.</w:t>
      </w:r>
    </w:p>
    <w:p w14:paraId="2850DC35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Tuto Smlouvu lze měnit pouze písemně v podobě dodatku ke </w:t>
      </w:r>
      <w:r w:rsidR="0015526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mlouvě, nestanoví-li Smlouva jinak, přičemž smluvní strany výslovně vylučují jiné způsoby či formy změny této Smlouvy. Za písemnou formu se pro tento účel nepovažuje jednání učiněné elektronickými či jinými technickými prostředky (e-mail, fax). Smluvní strany mohou namítnout neplatnost změny této Smlouvy z důvodu nedodržení formy kdykoliv, i poté, co bylo započato s plněním.</w:t>
      </w:r>
    </w:p>
    <w:p w14:paraId="411CB5E5" w14:textId="58FCEC85" w:rsidR="00DA40DF" w:rsidRPr="001561CA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 xml:space="preserve">Tato </w:t>
      </w:r>
      <w:r>
        <w:rPr>
          <w:rFonts w:asciiTheme="minorHAnsi" w:hAnsiTheme="minorHAnsi" w:cstheme="minorHAnsi"/>
        </w:rPr>
        <w:t xml:space="preserve">Smlouva obsahuje úplné ujednání o předmětu Smlouvy a všech náležitostech, které smluvní strany měly a chtěly ve Smlouvě ujednat, a které považují za důležité pro závaznost této </w:t>
      </w:r>
      <w:r w:rsidR="0015526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mlouvy. Žádný projev smluvních stran učiněný při jednání o této Smlouvě ani projev učiněný po uzavření této Smlouvy nesmí být vykládán v rozporu s výslovnými ustanoveními této Smlouvy a nezakládá žádný závazek žádné ze smluvních stran.</w:t>
      </w:r>
    </w:p>
    <w:p w14:paraId="58DFEC36" w14:textId="77777777" w:rsidR="001561CA" w:rsidRPr="001561CA" w:rsidRDefault="001561CA" w:rsidP="001561CA">
      <w:pPr>
        <w:pStyle w:val="lneksmlouvy"/>
        <w:tabs>
          <w:tab w:val="clear" w:pos="822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1561CA">
        <w:rPr>
          <w:rFonts w:asciiTheme="minorHAnsi" w:eastAsiaTheme="minorHAnsi" w:hAnsiTheme="minorHAnsi" w:cstheme="minorHAnsi"/>
          <w:noProof/>
        </w:rPr>
        <w:t>Nedílnou součástí této Smlouvy jsou následující přílohy:</w:t>
      </w:r>
    </w:p>
    <w:p w14:paraId="2175AA63" w14:textId="40443F73" w:rsidR="001561CA" w:rsidRDefault="001561CA" w:rsidP="001561CA">
      <w:pPr>
        <w:pStyle w:val="lneksmlouvy"/>
        <w:numPr>
          <w:ilvl w:val="0"/>
          <w:numId w:val="0"/>
        </w:numPr>
        <w:ind w:left="822"/>
        <w:rPr>
          <w:rFonts w:asciiTheme="minorHAnsi" w:eastAsiaTheme="minorHAnsi" w:hAnsiTheme="minorHAnsi" w:cstheme="minorHAnsi"/>
          <w:noProof/>
        </w:rPr>
      </w:pPr>
      <w:r w:rsidRPr="001561CA">
        <w:rPr>
          <w:rFonts w:asciiTheme="minorHAnsi" w:eastAsiaTheme="minorHAnsi" w:hAnsiTheme="minorHAnsi" w:cstheme="minorHAnsi"/>
          <w:noProof/>
        </w:rPr>
        <w:t xml:space="preserve">Příloha č. 1 – </w:t>
      </w:r>
      <w:r>
        <w:rPr>
          <w:rFonts w:asciiTheme="minorHAnsi" w:eastAsiaTheme="minorHAnsi" w:hAnsiTheme="minorHAnsi" w:cstheme="minorHAnsi"/>
          <w:noProof/>
        </w:rPr>
        <w:t>Nabídka poskytovatele</w:t>
      </w:r>
    </w:p>
    <w:p w14:paraId="057AE777" w14:textId="77777777" w:rsidR="00DA40DF" w:rsidRDefault="00DA40DF" w:rsidP="005D30BE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Na důkaz toho, že smluvní strany s obsahem této Smlouvy souhlasí, rozumí jí a zavazují se k jejímu plnění, připojují své podpisy a prohlašují, že tato Smlouva byla uzavřena podle jejich svobodné a vážné vůle.</w:t>
      </w:r>
    </w:p>
    <w:p w14:paraId="355970AE" w14:textId="5AD7F97F" w:rsidR="001561CA" w:rsidRDefault="001561CA" w:rsidP="001561CA">
      <w:pPr>
        <w:pStyle w:val="lneksmlouvy"/>
        <w:numPr>
          <w:ilvl w:val="0"/>
          <w:numId w:val="0"/>
        </w:numPr>
        <w:tabs>
          <w:tab w:val="num" w:pos="822"/>
        </w:tabs>
        <w:rPr>
          <w:rFonts w:asciiTheme="minorHAnsi" w:hAnsiTheme="minorHAnsi" w:cstheme="minorHAnsi"/>
          <w:bCs/>
          <w:iCs/>
        </w:rPr>
      </w:pPr>
    </w:p>
    <w:tbl>
      <w:tblPr>
        <w:tblW w:w="9332" w:type="dxa"/>
        <w:jc w:val="center"/>
        <w:tblLook w:val="01E0" w:firstRow="1" w:lastRow="1" w:firstColumn="1" w:lastColumn="1" w:noHBand="0" w:noVBand="0"/>
      </w:tblPr>
      <w:tblGrid>
        <w:gridCol w:w="4666"/>
        <w:gridCol w:w="4666"/>
      </w:tblGrid>
      <w:tr w:rsidR="00DA40DF" w14:paraId="40D0CB9B" w14:textId="77777777" w:rsidTr="00DA40DF">
        <w:trPr>
          <w:cantSplit/>
          <w:trHeight w:val="393"/>
          <w:jc w:val="center"/>
        </w:trPr>
        <w:tc>
          <w:tcPr>
            <w:tcW w:w="4666" w:type="dxa"/>
            <w:hideMark/>
          </w:tcPr>
          <w:p w14:paraId="3F52E7B8" w14:textId="77777777" w:rsidR="00DA40DF" w:rsidRDefault="00DA40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 Praze dne </w:t>
            </w:r>
          </w:p>
        </w:tc>
        <w:tc>
          <w:tcPr>
            <w:tcW w:w="4666" w:type="dxa"/>
            <w:hideMark/>
          </w:tcPr>
          <w:p w14:paraId="6A90671E" w14:textId="77777777" w:rsidR="00DA40DF" w:rsidRDefault="00DA40DF" w:rsidP="00BB03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 </w:t>
            </w:r>
            <w:r w:rsidR="00B15584" w:rsidRPr="003E201D">
              <w:rPr>
                <w:rFonts w:cstheme="minorHAnsi"/>
                <w:highlight w:val="yellow"/>
              </w:rPr>
              <w:t>(</w:t>
            </w:r>
            <w:r w:rsidR="00B15584">
              <w:rPr>
                <w:rFonts w:cstheme="minorHAnsi"/>
                <w:highlight w:val="yellow"/>
              </w:rPr>
              <w:t>doplní dodavatel</w:t>
            </w:r>
            <w:r w:rsidR="00B15584" w:rsidRPr="003E201D">
              <w:rPr>
                <w:rFonts w:cstheme="minorHAnsi"/>
                <w:highlight w:val="yellow"/>
              </w:rPr>
              <w:t>)</w:t>
            </w:r>
            <w:r w:rsidR="00B15584">
              <w:rPr>
                <w:rFonts w:cstheme="minorHAnsi"/>
                <w:highlight w:val="yellow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dne </w:t>
            </w:r>
          </w:p>
        </w:tc>
      </w:tr>
      <w:tr w:rsidR="00DA40DF" w14:paraId="12A8EB01" w14:textId="77777777" w:rsidTr="00DA40DF">
        <w:trPr>
          <w:trHeight w:val="724"/>
          <w:jc w:val="center"/>
        </w:trPr>
        <w:tc>
          <w:tcPr>
            <w:tcW w:w="4666" w:type="dxa"/>
          </w:tcPr>
          <w:p w14:paraId="251FCDC1" w14:textId="77777777" w:rsidR="00DA40DF" w:rsidRDefault="00DA40D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02533CA" w14:textId="77777777" w:rsidR="00DA40DF" w:rsidRDefault="00DA40D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3E409B95" w14:textId="77777777" w:rsidR="00DA40DF" w:rsidRDefault="00DA40D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________________________________________</w:t>
            </w:r>
          </w:p>
          <w:p w14:paraId="4F9D7CBE" w14:textId="77777777" w:rsidR="00DA40DF" w:rsidRDefault="00DA40D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Operátor ICT, a.s.</w:t>
            </w:r>
          </w:p>
          <w:p w14:paraId="67C76827" w14:textId="77777777" w:rsidR="00DA40DF" w:rsidRDefault="00DA40D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Michal Fišer, MBA</w:t>
            </w:r>
          </w:p>
          <w:p w14:paraId="67F385EB" w14:textId="77777777" w:rsidR="00DA40DF" w:rsidRDefault="00DA40D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předseda představenstva</w:t>
            </w:r>
          </w:p>
        </w:tc>
        <w:tc>
          <w:tcPr>
            <w:tcW w:w="4666" w:type="dxa"/>
          </w:tcPr>
          <w:p w14:paraId="04657BD7" w14:textId="77777777" w:rsidR="00DA40DF" w:rsidRDefault="00DA40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4C970F" w14:textId="77777777" w:rsidR="00DA40DF" w:rsidRDefault="00DA40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4BFDE1" w14:textId="77777777" w:rsidR="00DA40DF" w:rsidRPr="00E179D9" w:rsidRDefault="00DA40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79D9">
              <w:rPr>
                <w:rFonts w:cstheme="minorHAnsi"/>
                <w:sz w:val="20"/>
                <w:szCs w:val="20"/>
              </w:rPr>
              <w:t>________________________________________</w:t>
            </w:r>
          </w:p>
          <w:p w14:paraId="03577C01" w14:textId="77777777" w:rsidR="005904AA" w:rsidRDefault="00B15584" w:rsidP="00BB03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E201D">
              <w:rPr>
                <w:rFonts w:cstheme="minorHAnsi"/>
                <w:highlight w:val="yellow"/>
              </w:rPr>
              <w:t>(</w:t>
            </w:r>
            <w:r>
              <w:rPr>
                <w:rFonts w:cstheme="minorHAnsi"/>
                <w:highlight w:val="yellow"/>
              </w:rPr>
              <w:t>doplní dodavatel</w:t>
            </w:r>
            <w:r w:rsidRPr="003E201D">
              <w:rPr>
                <w:rFonts w:cstheme="minorHAnsi"/>
                <w:highlight w:val="yellow"/>
              </w:rPr>
              <w:t>)</w:t>
            </w:r>
          </w:p>
          <w:p w14:paraId="4E3CEEFB" w14:textId="77777777" w:rsidR="005904AA" w:rsidRDefault="005904AA" w:rsidP="00BB03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4165" w14:paraId="66FAB0CA" w14:textId="77777777" w:rsidTr="00DA40DF">
        <w:trPr>
          <w:trHeight w:val="1526"/>
          <w:jc w:val="center"/>
        </w:trPr>
        <w:tc>
          <w:tcPr>
            <w:tcW w:w="4666" w:type="dxa"/>
          </w:tcPr>
          <w:p w14:paraId="754C3457" w14:textId="77777777" w:rsidR="007F4165" w:rsidRDefault="007F4165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0780E98A" w14:textId="77777777" w:rsidR="007F4165" w:rsidRDefault="007F4165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778C1764" w14:textId="77777777" w:rsidR="005904AA" w:rsidRDefault="005904AA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46A4360" w14:textId="77777777" w:rsidR="005904AA" w:rsidRDefault="005904AA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0BA79105" w14:textId="77777777" w:rsidR="007F4165" w:rsidRDefault="007F4165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________________________________________</w:t>
            </w:r>
          </w:p>
          <w:p w14:paraId="367329CF" w14:textId="77777777" w:rsidR="007F4165" w:rsidRDefault="007F4165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Operátor ICT, a.s.</w:t>
            </w:r>
          </w:p>
          <w:p w14:paraId="7B17BE7E" w14:textId="459E5094" w:rsidR="007F4165" w:rsidRDefault="001561CA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JUDr. Matej Šandor, Ph.D.</w:t>
            </w:r>
          </w:p>
          <w:p w14:paraId="58F3CEE0" w14:textId="3D57B77E" w:rsidR="007F4165" w:rsidRDefault="001561CA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místopředseda</w:t>
            </w:r>
            <w:r w:rsidR="009D5369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7F4165">
              <w:rPr>
                <w:rFonts w:cstheme="minorHAnsi"/>
                <w:noProof/>
                <w:sz w:val="20"/>
                <w:szCs w:val="20"/>
              </w:rPr>
              <w:t>představenstva</w:t>
            </w:r>
          </w:p>
        </w:tc>
        <w:tc>
          <w:tcPr>
            <w:tcW w:w="4666" w:type="dxa"/>
          </w:tcPr>
          <w:p w14:paraId="1C543ED2" w14:textId="77777777" w:rsidR="007F4165" w:rsidRDefault="007F4165" w:rsidP="007F416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A5D1F8F" w14:textId="782E7E6D" w:rsidR="00F851CC" w:rsidRDefault="00F851CC">
      <w:pPr>
        <w:spacing w:line="259" w:lineRule="auto"/>
        <w:rPr>
          <w:rFonts w:cstheme="minorHAnsi"/>
          <w:sz w:val="20"/>
          <w:szCs w:val="20"/>
        </w:rPr>
      </w:pPr>
    </w:p>
    <w:sectPr w:rsidR="00F851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37378" w14:textId="77777777" w:rsidR="00734D0C" w:rsidRDefault="00734D0C" w:rsidP="008062CF">
      <w:pPr>
        <w:spacing w:after="0" w:line="240" w:lineRule="auto"/>
      </w:pPr>
      <w:r>
        <w:separator/>
      </w:r>
    </w:p>
  </w:endnote>
  <w:endnote w:type="continuationSeparator" w:id="0">
    <w:p w14:paraId="258B8BD3" w14:textId="77777777" w:rsidR="00734D0C" w:rsidRDefault="00734D0C" w:rsidP="0080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558615"/>
      <w:docPartObj>
        <w:docPartGallery w:val="Page Numbers (Bottom of Page)"/>
        <w:docPartUnique/>
      </w:docPartObj>
    </w:sdtPr>
    <w:sdtEndPr/>
    <w:sdtContent>
      <w:p w14:paraId="4713CADB" w14:textId="77777777" w:rsidR="00D45876" w:rsidRDefault="00D45876" w:rsidP="004769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6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1449" w14:textId="77777777" w:rsidR="00734D0C" w:rsidRDefault="00734D0C" w:rsidP="008062CF">
      <w:pPr>
        <w:spacing w:after="0" w:line="240" w:lineRule="auto"/>
      </w:pPr>
      <w:r>
        <w:separator/>
      </w:r>
    </w:p>
  </w:footnote>
  <w:footnote w:type="continuationSeparator" w:id="0">
    <w:p w14:paraId="3C5FF87B" w14:textId="77777777" w:rsidR="00734D0C" w:rsidRDefault="00734D0C" w:rsidP="0080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E4CE" w14:textId="1CAE7887" w:rsidR="009B007D" w:rsidRDefault="009B007D">
    <w:pPr>
      <w:pStyle w:val="Zhlav"/>
    </w:pPr>
    <w:r w:rsidRPr="00510494">
      <w:rPr>
        <w:rFonts w:cstheme="minorHAnsi"/>
        <w:noProof/>
      </w:rPr>
      <w:drawing>
        <wp:inline distT="0" distB="0" distL="0" distR="0" wp14:anchorId="07FFB9F9" wp14:editId="788E4C56">
          <wp:extent cx="1596976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221" cy="571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2956D" w14:textId="6DFE3F9A" w:rsidR="009B007D" w:rsidRDefault="009B007D">
    <w:pPr>
      <w:pStyle w:val="Zhlav"/>
    </w:pPr>
  </w:p>
  <w:p w14:paraId="4DDAE3AA" w14:textId="155B3579" w:rsidR="006D3131" w:rsidRPr="006D3131" w:rsidRDefault="006D3131">
    <w:pPr>
      <w:pStyle w:val="Zhlav"/>
      <w:rPr>
        <w:b/>
        <w:bCs/>
      </w:rPr>
    </w:pPr>
    <w:r w:rsidRPr="006D3131">
      <w:rPr>
        <w:b/>
        <w:bCs/>
      </w:rPr>
      <w:t>Příloha č. 1</w:t>
    </w:r>
  </w:p>
  <w:p w14:paraId="671F17A1" w14:textId="77777777" w:rsidR="006D3131" w:rsidRDefault="006D31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5B22"/>
    <w:multiLevelType w:val="hybridMultilevel"/>
    <w:tmpl w:val="06042D3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660073"/>
    <w:multiLevelType w:val="hybridMultilevel"/>
    <w:tmpl w:val="CBCCFD9A"/>
    <w:lvl w:ilvl="0" w:tplc="BDDE7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8A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E5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0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AF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4E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0F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07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21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3774"/>
    <w:multiLevelType w:val="hybridMultilevel"/>
    <w:tmpl w:val="18CA7442"/>
    <w:lvl w:ilvl="0" w:tplc="85A68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EA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E6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6F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4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C0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0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86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41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3D92"/>
    <w:multiLevelType w:val="multilevel"/>
    <w:tmpl w:val="7818C1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822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BFE117A"/>
    <w:multiLevelType w:val="hybridMultilevel"/>
    <w:tmpl w:val="332A198E"/>
    <w:lvl w:ilvl="0" w:tplc="DBDE9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84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A6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4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4B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65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88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4C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45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35168"/>
    <w:multiLevelType w:val="hybridMultilevel"/>
    <w:tmpl w:val="8760F9A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845C0A"/>
    <w:multiLevelType w:val="hybridMultilevel"/>
    <w:tmpl w:val="18422044"/>
    <w:lvl w:ilvl="0" w:tplc="B5680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C3F"/>
    <w:multiLevelType w:val="hybridMultilevel"/>
    <w:tmpl w:val="D55E2A36"/>
    <w:lvl w:ilvl="0" w:tplc="AC804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AB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1CE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3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40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6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2E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A6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CF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B6977"/>
    <w:multiLevelType w:val="hybridMultilevel"/>
    <w:tmpl w:val="AFC0F8A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B264A7"/>
    <w:multiLevelType w:val="hybridMultilevel"/>
    <w:tmpl w:val="31C827E8"/>
    <w:lvl w:ilvl="0" w:tplc="55EE0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C3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A4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6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2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89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4E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28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82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404DB"/>
    <w:multiLevelType w:val="multilevel"/>
    <w:tmpl w:val="235277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822"/>
        </w:tabs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41F1684"/>
    <w:multiLevelType w:val="hybridMultilevel"/>
    <w:tmpl w:val="F0D24778"/>
    <w:lvl w:ilvl="0" w:tplc="3CC2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0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45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06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0D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84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49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E6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20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B4280"/>
    <w:multiLevelType w:val="hybridMultilevel"/>
    <w:tmpl w:val="C5F25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95433"/>
    <w:multiLevelType w:val="hybridMultilevel"/>
    <w:tmpl w:val="013489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B527E5"/>
    <w:multiLevelType w:val="hybridMultilevel"/>
    <w:tmpl w:val="6D0A7BF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72007D"/>
    <w:multiLevelType w:val="hybridMultilevel"/>
    <w:tmpl w:val="E71CBE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137F2"/>
    <w:multiLevelType w:val="hybridMultilevel"/>
    <w:tmpl w:val="F3C2ECD6"/>
    <w:lvl w:ilvl="0" w:tplc="32CC4CB2">
      <w:start w:val="1"/>
      <w:numFmt w:val="decimal"/>
      <w:pStyle w:val="Text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F86BA1"/>
    <w:multiLevelType w:val="hybridMultilevel"/>
    <w:tmpl w:val="94D63DD4"/>
    <w:lvl w:ilvl="0" w:tplc="81401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4E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C24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EF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4C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EA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02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CA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80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10883"/>
    <w:multiLevelType w:val="hybridMultilevel"/>
    <w:tmpl w:val="2B04ACA6"/>
    <w:lvl w:ilvl="0" w:tplc="C284C3D4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BD76D7"/>
    <w:multiLevelType w:val="multilevel"/>
    <w:tmpl w:val="319442F0"/>
    <w:lvl w:ilvl="0">
      <w:start w:val="1"/>
      <w:numFmt w:val="decimal"/>
      <w:pStyle w:val="Nadpis6"/>
      <w:lvlText w:val="%1"/>
      <w:lvlJc w:val="left"/>
      <w:pPr>
        <w:ind w:left="360" w:hanging="360"/>
      </w:pPr>
    </w:lvl>
    <w:lvl w:ilvl="1">
      <w:start w:val="1"/>
      <w:numFmt w:val="decimal"/>
      <w:pStyle w:val="lneksmlouvy0"/>
      <w:lvlText w:val="%1.%2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4"/>
    </w:lvlOverride>
    <w:lvlOverride w:ilvl="1">
      <w:startOverride w:val="2"/>
    </w:lvlOverride>
  </w:num>
  <w:num w:numId="11">
    <w:abstractNumId w:val="15"/>
  </w:num>
  <w:num w:numId="12">
    <w:abstractNumId w:val="13"/>
  </w:num>
  <w:num w:numId="13">
    <w:abstractNumId w:val="7"/>
  </w:num>
  <w:num w:numId="14">
    <w:abstractNumId w:val="4"/>
  </w:num>
  <w:num w:numId="15">
    <w:abstractNumId w:val="11"/>
  </w:num>
  <w:num w:numId="16">
    <w:abstractNumId w:val="17"/>
  </w:num>
  <w:num w:numId="17">
    <w:abstractNumId w:val="1"/>
  </w:num>
  <w:num w:numId="18">
    <w:abstractNumId w:val="2"/>
  </w:num>
  <w:num w:numId="19">
    <w:abstractNumId w:val="9"/>
  </w:num>
  <w:num w:numId="20">
    <w:abstractNumId w:val="18"/>
  </w:num>
  <w:num w:numId="21">
    <w:abstractNumId w:val="12"/>
  </w:num>
  <w:num w:numId="22">
    <w:abstractNumId w:val="6"/>
  </w:num>
  <w:num w:numId="23">
    <w:abstractNumId w:val="16"/>
  </w:num>
  <w:num w:numId="24">
    <w:abstractNumId w:val="5"/>
  </w:num>
  <w:num w:numId="25">
    <w:abstractNumId w:val="0"/>
  </w:num>
  <w:num w:numId="26">
    <w:abstractNumId w:val="8"/>
  </w:num>
  <w:num w:numId="2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cs-CZ" w:vendorID="64" w:dllVersion="4096" w:nlCheck="1" w:checkStyle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DF"/>
    <w:rsid w:val="000110DD"/>
    <w:rsid w:val="000347BA"/>
    <w:rsid w:val="00041BB4"/>
    <w:rsid w:val="0007558A"/>
    <w:rsid w:val="000A7AE3"/>
    <w:rsid w:val="000C7CAF"/>
    <w:rsid w:val="000D765B"/>
    <w:rsid w:val="000E3B17"/>
    <w:rsid w:val="000F43D4"/>
    <w:rsid w:val="000F54C8"/>
    <w:rsid w:val="0013036C"/>
    <w:rsid w:val="00131A39"/>
    <w:rsid w:val="00142A03"/>
    <w:rsid w:val="0014545B"/>
    <w:rsid w:val="00145ECC"/>
    <w:rsid w:val="00155261"/>
    <w:rsid w:val="001561CA"/>
    <w:rsid w:val="00182A06"/>
    <w:rsid w:val="0019047B"/>
    <w:rsid w:val="00195D3E"/>
    <w:rsid w:val="001C2F11"/>
    <w:rsid w:val="001D2BD0"/>
    <w:rsid w:val="001F39C6"/>
    <w:rsid w:val="00205534"/>
    <w:rsid w:val="002105FB"/>
    <w:rsid w:val="002400E5"/>
    <w:rsid w:val="00250E2D"/>
    <w:rsid w:val="002636A7"/>
    <w:rsid w:val="00264065"/>
    <w:rsid w:val="002803ED"/>
    <w:rsid w:val="00291ADA"/>
    <w:rsid w:val="00292230"/>
    <w:rsid w:val="00292E1F"/>
    <w:rsid w:val="002943C3"/>
    <w:rsid w:val="002C5A74"/>
    <w:rsid w:val="002F025B"/>
    <w:rsid w:val="002F58C8"/>
    <w:rsid w:val="00306010"/>
    <w:rsid w:val="0031760F"/>
    <w:rsid w:val="0032025E"/>
    <w:rsid w:val="00322F4E"/>
    <w:rsid w:val="00323C19"/>
    <w:rsid w:val="00333918"/>
    <w:rsid w:val="0033427E"/>
    <w:rsid w:val="00343003"/>
    <w:rsid w:val="00343230"/>
    <w:rsid w:val="00353B08"/>
    <w:rsid w:val="00361053"/>
    <w:rsid w:val="00372F6E"/>
    <w:rsid w:val="00377EF5"/>
    <w:rsid w:val="003A29CF"/>
    <w:rsid w:val="003B6E02"/>
    <w:rsid w:val="003E201D"/>
    <w:rsid w:val="00426061"/>
    <w:rsid w:val="00451828"/>
    <w:rsid w:val="00461445"/>
    <w:rsid w:val="00462E93"/>
    <w:rsid w:val="00462EB0"/>
    <w:rsid w:val="0047695F"/>
    <w:rsid w:val="00484428"/>
    <w:rsid w:val="00490583"/>
    <w:rsid w:val="004943C6"/>
    <w:rsid w:val="004A1C1E"/>
    <w:rsid w:val="004D2955"/>
    <w:rsid w:val="004E5070"/>
    <w:rsid w:val="005231B2"/>
    <w:rsid w:val="00523E06"/>
    <w:rsid w:val="005417F6"/>
    <w:rsid w:val="00542CCB"/>
    <w:rsid w:val="00543810"/>
    <w:rsid w:val="00546F1D"/>
    <w:rsid w:val="00570B0A"/>
    <w:rsid w:val="005717EE"/>
    <w:rsid w:val="00573478"/>
    <w:rsid w:val="00574685"/>
    <w:rsid w:val="005904AA"/>
    <w:rsid w:val="00593DC0"/>
    <w:rsid w:val="005961BA"/>
    <w:rsid w:val="005C461F"/>
    <w:rsid w:val="005C4CC5"/>
    <w:rsid w:val="005D00F3"/>
    <w:rsid w:val="005D1E1B"/>
    <w:rsid w:val="005D30BE"/>
    <w:rsid w:val="0060198B"/>
    <w:rsid w:val="006055DF"/>
    <w:rsid w:val="00615028"/>
    <w:rsid w:val="00637F88"/>
    <w:rsid w:val="00643EA1"/>
    <w:rsid w:val="006A0349"/>
    <w:rsid w:val="006A7F38"/>
    <w:rsid w:val="006B781E"/>
    <w:rsid w:val="006D3131"/>
    <w:rsid w:val="006E61CA"/>
    <w:rsid w:val="0070285E"/>
    <w:rsid w:val="00711E79"/>
    <w:rsid w:val="00714EF3"/>
    <w:rsid w:val="00720D59"/>
    <w:rsid w:val="00724EA3"/>
    <w:rsid w:val="00734D0C"/>
    <w:rsid w:val="00745FAC"/>
    <w:rsid w:val="00771708"/>
    <w:rsid w:val="007829F7"/>
    <w:rsid w:val="007A6F16"/>
    <w:rsid w:val="007B126E"/>
    <w:rsid w:val="007C39A1"/>
    <w:rsid w:val="007E287C"/>
    <w:rsid w:val="007E2FCA"/>
    <w:rsid w:val="007F1EE7"/>
    <w:rsid w:val="007F4165"/>
    <w:rsid w:val="008062CF"/>
    <w:rsid w:val="00814D59"/>
    <w:rsid w:val="008206A1"/>
    <w:rsid w:val="008274C5"/>
    <w:rsid w:val="008467E2"/>
    <w:rsid w:val="008666FF"/>
    <w:rsid w:val="008A071C"/>
    <w:rsid w:val="008A3DFB"/>
    <w:rsid w:val="008B53BF"/>
    <w:rsid w:val="008F67AF"/>
    <w:rsid w:val="008F6EFD"/>
    <w:rsid w:val="0090749D"/>
    <w:rsid w:val="009239B7"/>
    <w:rsid w:val="00947468"/>
    <w:rsid w:val="009627D8"/>
    <w:rsid w:val="00972206"/>
    <w:rsid w:val="00973C46"/>
    <w:rsid w:val="00975158"/>
    <w:rsid w:val="009A46FB"/>
    <w:rsid w:val="009B007D"/>
    <w:rsid w:val="009B6504"/>
    <w:rsid w:val="009B6C2F"/>
    <w:rsid w:val="009B75FA"/>
    <w:rsid w:val="009D327F"/>
    <w:rsid w:val="009D5369"/>
    <w:rsid w:val="009F047D"/>
    <w:rsid w:val="009F22ED"/>
    <w:rsid w:val="009F65C6"/>
    <w:rsid w:val="00A02229"/>
    <w:rsid w:val="00A15C36"/>
    <w:rsid w:val="00A3147D"/>
    <w:rsid w:val="00A3685B"/>
    <w:rsid w:val="00A426B3"/>
    <w:rsid w:val="00A607F0"/>
    <w:rsid w:val="00A67795"/>
    <w:rsid w:val="00A67C0E"/>
    <w:rsid w:val="00A926C5"/>
    <w:rsid w:val="00A9273C"/>
    <w:rsid w:val="00AB3D4D"/>
    <w:rsid w:val="00AC0B43"/>
    <w:rsid w:val="00AE0B74"/>
    <w:rsid w:val="00AF5812"/>
    <w:rsid w:val="00AF6D74"/>
    <w:rsid w:val="00B065A1"/>
    <w:rsid w:val="00B103F0"/>
    <w:rsid w:val="00B13D9C"/>
    <w:rsid w:val="00B15584"/>
    <w:rsid w:val="00B15AEF"/>
    <w:rsid w:val="00B50236"/>
    <w:rsid w:val="00B50828"/>
    <w:rsid w:val="00B773F0"/>
    <w:rsid w:val="00B8361C"/>
    <w:rsid w:val="00B865E1"/>
    <w:rsid w:val="00B96436"/>
    <w:rsid w:val="00BB0340"/>
    <w:rsid w:val="00BB11E7"/>
    <w:rsid w:val="00BB76A0"/>
    <w:rsid w:val="00BE17CA"/>
    <w:rsid w:val="00BE38AD"/>
    <w:rsid w:val="00BF75FF"/>
    <w:rsid w:val="00BF7AB7"/>
    <w:rsid w:val="00C06F14"/>
    <w:rsid w:val="00C072EE"/>
    <w:rsid w:val="00C228FB"/>
    <w:rsid w:val="00C55426"/>
    <w:rsid w:val="00C82282"/>
    <w:rsid w:val="00C8561B"/>
    <w:rsid w:val="00C92FFB"/>
    <w:rsid w:val="00C95165"/>
    <w:rsid w:val="00CA2625"/>
    <w:rsid w:val="00CB50E8"/>
    <w:rsid w:val="00CD4F11"/>
    <w:rsid w:val="00CE4563"/>
    <w:rsid w:val="00CF6614"/>
    <w:rsid w:val="00D0371E"/>
    <w:rsid w:val="00D05DED"/>
    <w:rsid w:val="00D13691"/>
    <w:rsid w:val="00D22775"/>
    <w:rsid w:val="00D249DD"/>
    <w:rsid w:val="00D27370"/>
    <w:rsid w:val="00D41F95"/>
    <w:rsid w:val="00D45876"/>
    <w:rsid w:val="00D57EC8"/>
    <w:rsid w:val="00D63CB2"/>
    <w:rsid w:val="00D8452E"/>
    <w:rsid w:val="00D9704E"/>
    <w:rsid w:val="00DA40DF"/>
    <w:rsid w:val="00DE0EC4"/>
    <w:rsid w:val="00DF4936"/>
    <w:rsid w:val="00E03D2A"/>
    <w:rsid w:val="00E179D9"/>
    <w:rsid w:val="00E24315"/>
    <w:rsid w:val="00E260E6"/>
    <w:rsid w:val="00E34A0A"/>
    <w:rsid w:val="00E57760"/>
    <w:rsid w:val="00E60EA5"/>
    <w:rsid w:val="00E7003E"/>
    <w:rsid w:val="00E804C9"/>
    <w:rsid w:val="00E82BEF"/>
    <w:rsid w:val="00E8492C"/>
    <w:rsid w:val="00EC4BC5"/>
    <w:rsid w:val="00ED5BFE"/>
    <w:rsid w:val="00ED5FAA"/>
    <w:rsid w:val="00F01102"/>
    <w:rsid w:val="00F0546C"/>
    <w:rsid w:val="00F06B01"/>
    <w:rsid w:val="00F177E1"/>
    <w:rsid w:val="00F23EFE"/>
    <w:rsid w:val="00F2451D"/>
    <w:rsid w:val="00F245F1"/>
    <w:rsid w:val="00F33323"/>
    <w:rsid w:val="00F6564F"/>
    <w:rsid w:val="00F7578B"/>
    <w:rsid w:val="00F851CC"/>
    <w:rsid w:val="00FA3A12"/>
    <w:rsid w:val="00FB2D98"/>
    <w:rsid w:val="00FB3B54"/>
    <w:rsid w:val="00FC6837"/>
    <w:rsid w:val="00FE5B7D"/>
    <w:rsid w:val="00FE68D4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337F"/>
  <w15:chartTrackingRefBased/>
  <w15:docId w15:val="{D2C00CC6-EABF-49F2-9F6E-23F5232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0DF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A4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9F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40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aliases w:val="Název článku"/>
    <w:basedOn w:val="Odstavecseseznamem"/>
    <w:next w:val="Normln"/>
    <w:link w:val="Nadpis6Char"/>
    <w:uiPriority w:val="9"/>
    <w:semiHidden/>
    <w:unhideWhenUsed/>
    <w:qFormat/>
    <w:rsid w:val="00DA40DF"/>
    <w:pPr>
      <w:numPr>
        <w:numId w:val="1"/>
      </w:numPr>
      <w:spacing w:after="120" w:line="240" w:lineRule="auto"/>
      <w:ind w:left="709" w:hanging="567"/>
      <w:contextualSpacing w:val="0"/>
      <w:jc w:val="both"/>
      <w:outlineLvl w:val="5"/>
    </w:pPr>
    <w:rPr>
      <w:rFonts w:ascii="Arial" w:eastAsia="Times New Roman" w:hAnsi="Arial"/>
      <w:vanish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0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DA40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aliases w:val="Název článku Char"/>
    <w:basedOn w:val="Standardnpsmoodstavce"/>
    <w:link w:val="Nadpis6"/>
    <w:uiPriority w:val="9"/>
    <w:semiHidden/>
    <w:rsid w:val="00DA40DF"/>
    <w:rPr>
      <w:rFonts w:ascii="Arial" w:eastAsia="Times New Roman" w:hAnsi="Arial"/>
      <w:vanish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0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draznn">
    <w:name w:val="Emphasis"/>
    <w:aliases w:val="text preambule"/>
    <w:uiPriority w:val="20"/>
    <w:qFormat/>
    <w:rsid w:val="00DA40DF"/>
    <w:rPr>
      <w:i w:val="0"/>
      <w:iCs w:val="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0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0DF"/>
    <w:rPr>
      <w:sz w:val="20"/>
      <w:szCs w:val="20"/>
    </w:rPr>
  </w:style>
  <w:style w:type="paragraph" w:customStyle="1" w:styleId="cpNormal">
    <w:name w:val="cp_Normal"/>
    <w:basedOn w:val="Normln"/>
    <w:qFormat/>
    <w:rsid w:val="00DA40DF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paragraph" w:customStyle="1" w:styleId="Zkladntext1">
    <w:name w:val="Základní text1"/>
    <w:basedOn w:val="Normln"/>
    <w:rsid w:val="00DA40DF"/>
    <w:pPr>
      <w:widowControl w:val="0"/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Char">
    <w:name w:val="Text Char"/>
    <w:basedOn w:val="Standardnpsmoodstavce"/>
    <w:link w:val="Text"/>
    <w:locked/>
    <w:rsid w:val="00DA40DF"/>
    <w:rPr>
      <w:rFonts w:ascii="Arial" w:hAnsi="Arial" w:cs="Arial"/>
      <w:sz w:val="20"/>
    </w:rPr>
  </w:style>
  <w:style w:type="paragraph" w:customStyle="1" w:styleId="Text">
    <w:name w:val="Text"/>
    <w:basedOn w:val="Normln"/>
    <w:link w:val="TextChar"/>
    <w:qFormat/>
    <w:rsid w:val="00DA40DF"/>
    <w:pPr>
      <w:numPr>
        <w:numId w:val="2"/>
      </w:numPr>
      <w:spacing w:after="120" w:line="240" w:lineRule="auto"/>
      <w:jc w:val="both"/>
    </w:pPr>
    <w:rPr>
      <w:rFonts w:ascii="Arial" w:hAnsi="Arial" w:cs="Arial"/>
      <w:sz w:val="20"/>
    </w:rPr>
  </w:style>
  <w:style w:type="paragraph" w:customStyle="1" w:styleId="lneksmlouvy">
    <w:name w:val="článek_smlouvy"/>
    <w:basedOn w:val="Normln"/>
    <w:qFormat/>
    <w:rsid w:val="00DA40DF"/>
    <w:pPr>
      <w:numPr>
        <w:ilvl w:val="1"/>
        <w:numId w:val="3"/>
      </w:numPr>
      <w:spacing w:after="100" w:line="264" w:lineRule="auto"/>
      <w:jc w:val="both"/>
    </w:pPr>
    <w:rPr>
      <w:rFonts w:ascii="Arial" w:eastAsia="Calibri" w:hAnsi="Arial" w:cs="Calibri"/>
      <w:sz w:val="20"/>
    </w:rPr>
  </w:style>
  <w:style w:type="paragraph" w:customStyle="1" w:styleId="lneksmlouvynadpis">
    <w:name w:val="Článek_smlouvy_nadpis"/>
    <w:basedOn w:val="Nadpis1"/>
    <w:qFormat/>
    <w:rsid w:val="00DA40DF"/>
    <w:pPr>
      <w:keepNext w:val="0"/>
      <w:keepLines w:val="0"/>
      <w:widowControl w:val="0"/>
      <w:tabs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360" w:after="100" w:line="264" w:lineRule="auto"/>
      <w:ind w:left="1080" w:hanging="720"/>
    </w:pPr>
    <w:rPr>
      <w:rFonts w:ascii="Arial" w:eastAsiaTheme="minorHAnsi" w:hAnsi="Arial" w:cs="Arial"/>
      <w:b/>
      <w:noProof/>
      <w:color w:val="auto"/>
      <w:sz w:val="20"/>
      <w:szCs w:val="20"/>
      <w:lang w:eastAsia="cs-CZ"/>
    </w:rPr>
  </w:style>
  <w:style w:type="character" w:customStyle="1" w:styleId="lneksmlouvyChar">
    <w:name w:val="článek smlouvy Char"/>
    <w:basedOn w:val="TextChar"/>
    <w:link w:val="lneksmlouvy0"/>
    <w:locked/>
    <w:rsid w:val="00DA40DF"/>
    <w:rPr>
      <w:rFonts w:ascii="Arial" w:hAnsi="Arial" w:cs="Arial"/>
      <w:sz w:val="20"/>
    </w:rPr>
  </w:style>
  <w:style w:type="paragraph" w:customStyle="1" w:styleId="lneksmlouvy0">
    <w:name w:val="článek smlouvy"/>
    <w:basedOn w:val="Text"/>
    <w:link w:val="lneksmlouvyChar"/>
    <w:rsid w:val="00DA40DF"/>
    <w:pPr>
      <w:numPr>
        <w:ilvl w:val="1"/>
        <w:numId w:val="1"/>
      </w:numPr>
      <w:spacing w:line="264" w:lineRule="auto"/>
      <w:ind w:left="709" w:hanging="567"/>
    </w:pPr>
  </w:style>
  <w:style w:type="character" w:styleId="Odkaznakoment">
    <w:name w:val="annotation reference"/>
    <w:basedOn w:val="Standardnpsmoodstavce"/>
    <w:uiPriority w:val="99"/>
    <w:semiHidden/>
    <w:unhideWhenUsed/>
    <w:rsid w:val="00DA40D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40D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A4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D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9D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77E1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177E1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80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2CF"/>
  </w:style>
  <w:style w:type="paragraph" w:styleId="Zpat">
    <w:name w:val="footer"/>
    <w:basedOn w:val="Normln"/>
    <w:link w:val="ZpatChar"/>
    <w:uiPriority w:val="99"/>
    <w:unhideWhenUsed/>
    <w:rsid w:val="0080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2CF"/>
  </w:style>
  <w:style w:type="paragraph" w:styleId="Zkladntext">
    <w:name w:val="Body Text"/>
    <w:basedOn w:val="Normln"/>
    <w:link w:val="ZkladntextChar"/>
    <w:rsid w:val="00F851CC"/>
    <w:pPr>
      <w:keepLines/>
      <w:tabs>
        <w:tab w:val="left" w:pos="851"/>
      </w:tabs>
      <w:spacing w:after="240" w:line="240" w:lineRule="atLeast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F851CC"/>
    <w:rPr>
      <w:rFonts w:ascii="Verdana" w:eastAsia="Times New Roman" w:hAnsi="Verdana" w:cs="Times New Roman"/>
      <w:sz w:val="18"/>
      <w:szCs w:val="18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74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74C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74C5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7829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26C7-FE01-461A-9F04-CDDA108A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3506</Words>
  <Characters>20691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Monika</dc:creator>
  <cp:keywords/>
  <dc:description/>
  <cp:lastModifiedBy>Lapáčková Monika</cp:lastModifiedBy>
  <cp:revision>5</cp:revision>
  <dcterms:created xsi:type="dcterms:W3CDTF">2021-04-14T04:54:00Z</dcterms:created>
  <dcterms:modified xsi:type="dcterms:W3CDTF">2021-04-19T18:14:00Z</dcterms:modified>
</cp:coreProperties>
</file>