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4482" w14:textId="77777777" w:rsidR="00F33D39" w:rsidRPr="00233715" w:rsidRDefault="00F33D39" w:rsidP="00F33D39">
      <w:pPr>
        <w:pStyle w:val="Zkladntext2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3715">
        <w:rPr>
          <w:rFonts w:ascii="Calibri" w:hAnsi="Calibri" w:cs="Calibri"/>
          <w:b/>
          <w:sz w:val="20"/>
          <w:szCs w:val="20"/>
        </w:rPr>
        <w:t>VÝZVA K PODÁNÍ NABÍDKY A PROKÁZÁNÍ KVALIFIKACE</w:t>
      </w:r>
    </w:p>
    <w:p w14:paraId="1E06FC68" w14:textId="77777777" w:rsidR="00F33D39" w:rsidRPr="00233715" w:rsidRDefault="00F33D39" w:rsidP="00F33D39">
      <w:pPr>
        <w:pStyle w:val="Zkladntext2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3715">
        <w:rPr>
          <w:rFonts w:ascii="Calibri" w:hAnsi="Calibri" w:cs="Calibri"/>
          <w:b/>
          <w:sz w:val="20"/>
          <w:szCs w:val="20"/>
        </w:rPr>
        <w:t>podle § 31 zákona č. 134/2016 Sb., o zadávání veřejných zakázek (dále jen „ZZVZ“) s názvem:</w:t>
      </w:r>
    </w:p>
    <w:p w14:paraId="0D0DD8B5" w14:textId="77777777" w:rsidR="00F33D39" w:rsidRPr="00233715" w:rsidRDefault="00F33D39" w:rsidP="00F33D39">
      <w:pPr>
        <w:pStyle w:val="Zkladntext2"/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73F50B3" w14:textId="79E33D1D" w:rsidR="00F33D39" w:rsidRPr="00233715" w:rsidRDefault="00F33D39" w:rsidP="00F33D39">
      <w:pPr>
        <w:pStyle w:val="Zkladntext2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3715">
        <w:rPr>
          <w:rFonts w:ascii="Calibri" w:hAnsi="Calibri" w:cs="Calibri"/>
          <w:b/>
          <w:sz w:val="20"/>
          <w:szCs w:val="20"/>
        </w:rPr>
        <w:t>„</w:t>
      </w:r>
      <w:r w:rsidRPr="00F33D39">
        <w:rPr>
          <w:rFonts w:asciiTheme="minorHAnsi" w:hAnsiTheme="minorHAnsi" w:cstheme="minorHAnsi"/>
          <w:b/>
          <w:sz w:val="22"/>
          <w:szCs w:val="22"/>
        </w:rPr>
        <w:t xml:space="preserve">Dodávka diskového pole </w:t>
      </w:r>
      <w:r w:rsidR="00BB373E">
        <w:rPr>
          <w:rFonts w:asciiTheme="minorHAnsi" w:hAnsiTheme="minorHAnsi" w:cstheme="minorHAnsi"/>
          <w:b/>
          <w:sz w:val="22"/>
          <w:szCs w:val="22"/>
        </w:rPr>
        <w:t>II</w:t>
      </w:r>
      <w:r w:rsidRPr="00233715">
        <w:rPr>
          <w:rFonts w:ascii="Calibri" w:hAnsi="Calibri" w:cs="Calibri"/>
          <w:b/>
          <w:sz w:val="20"/>
          <w:szCs w:val="20"/>
        </w:rPr>
        <w:t>“</w:t>
      </w:r>
    </w:p>
    <w:p w14:paraId="0307BEAB" w14:textId="77777777" w:rsidR="00F33D39" w:rsidRPr="00233715" w:rsidRDefault="00F33D39" w:rsidP="00F33D39">
      <w:pPr>
        <w:pStyle w:val="Zkladntext2"/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B2A5F37" w14:textId="77777777" w:rsidR="00F33D39" w:rsidRPr="00233715" w:rsidRDefault="00F33D39" w:rsidP="00F33D39">
      <w:pPr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233715">
        <w:rPr>
          <w:rFonts w:ascii="Calibri" w:hAnsi="Calibri" w:cs="Calibri"/>
          <w:sz w:val="20"/>
          <w:szCs w:val="20"/>
        </w:rPr>
        <w:t>V souladu s § 31 ZZVZ, Vás tímto vyzývám k podání nabídky a současně prokázání kvalifikace na veřejnou zakázku malého rozsahu zadávanou mimo režim zákona č. 134/2016 Sb., o zadávání veřejných zakázek:</w:t>
      </w:r>
    </w:p>
    <w:p w14:paraId="0393AA90" w14:textId="77777777" w:rsidR="00F33D39" w:rsidRPr="00233715" w:rsidRDefault="00F33D39" w:rsidP="00F33D39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8"/>
        <w:gridCol w:w="5529"/>
      </w:tblGrid>
      <w:tr w:rsidR="00F33D39" w:rsidRPr="00233715" w14:paraId="1F2418B8" w14:textId="77777777" w:rsidTr="003E45F9">
        <w:tc>
          <w:tcPr>
            <w:tcW w:w="3118" w:type="dxa"/>
            <w:vAlign w:val="center"/>
          </w:tcPr>
          <w:p w14:paraId="5302F7CE" w14:textId="77777777" w:rsidR="00F33D39" w:rsidRPr="00233715" w:rsidRDefault="00F33D39" w:rsidP="003E45F9">
            <w:pPr>
              <w:spacing w:after="0" w:line="36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33715">
              <w:rPr>
                <w:rFonts w:ascii="Calibri" w:hAnsi="Calibri" w:cs="Calibri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529" w:type="dxa"/>
          </w:tcPr>
          <w:p w14:paraId="33E97B18" w14:textId="0513BBE4" w:rsidR="00F33D39" w:rsidRPr="00233715" w:rsidRDefault="00F33D39" w:rsidP="003E45F9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D39">
              <w:rPr>
                <w:rFonts w:cstheme="minorHAnsi"/>
                <w:b/>
                <w:sz w:val="20"/>
                <w:szCs w:val="20"/>
              </w:rPr>
              <w:t>Dodávka diskového pole</w:t>
            </w:r>
            <w:r w:rsidR="00BB373E">
              <w:rPr>
                <w:rFonts w:cstheme="minorHAnsi"/>
                <w:b/>
                <w:sz w:val="20"/>
                <w:szCs w:val="20"/>
              </w:rPr>
              <w:t xml:space="preserve"> II</w:t>
            </w:r>
          </w:p>
        </w:tc>
      </w:tr>
      <w:tr w:rsidR="00F33D39" w:rsidRPr="00233715" w14:paraId="03C9A378" w14:textId="77777777" w:rsidTr="003E45F9">
        <w:tc>
          <w:tcPr>
            <w:tcW w:w="3118" w:type="dxa"/>
            <w:vAlign w:val="center"/>
          </w:tcPr>
          <w:p w14:paraId="46D50BE2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Druh zakázky:</w:t>
            </w:r>
          </w:p>
        </w:tc>
        <w:tc>
          <w:tcPr>
            <w:tcW w:w="5529" w:type="dxa"/>
          </w:tcPr>
          <w:p w14:paraId="7635AA0D" w14:textId="77777777" w:rsidR="00F33D39" w:rsidRPr="00233715" w:rsidRDefault="00F33D39" w:rsidP="003E45F9">
            <w:pPr>
              <w:spacing w:before="120" w:after="120" w:line="36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33715">
              <w:rPr>
                <w:rFonts w:ascii="Calibri" w:hAnsi="Calibri" w:cs="Calibri"/>
                <w:bCs/>
                <w:sz w:val="20"/>
                <w:szCs w:val="20"/>
              </w:rPr>
              <w:t xml:space="preserve">Veřejná zakázka malého rozsahu na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dodávky</w:t>
            </w:r>
          </w:p>
        </w:tc>
      </w:tr>
      <w:tr w:rsidR="00F33D39" w:rsidRPr="00233715" w14:paraId="15E5C0C5" w14:textId="77777777" w:rsidTr="003E45F9">
        <w:tc>
          <w:tcPr>
            <w:tcW w:w="3118" w:type="dxa"/>
            <w:vAlign w:val="center"/>
          </w:tcPr>
          <w:p w14:paraId="6990F80D" w14:textId="77777777" w:rsidR="00F33D39" w:rsidRPr="00233715" w:rsidRDefault="00F33D39" w:rsidP="003E45F9">
            <w:pPr>
              <w:spacing w:before="120" w:after="120"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233715">
              <w:rPr>
                <w:rFonts w:ascii="Calibri" w:hAnsi="Calibri" w:cs="Calibri"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5529" w:type="dxa"/>
          </w:tcPr>
          <w:p w14:paraId="7988F32B" w14:textId="77777777" w:rsidR="00F33D39" w:rsidRPr="00233715" w:rsidRDefault="00F33D39" w:rsidP="003E45F9">
            <w:pPr>
              <w:spacing w:before="120" w:after="120" w:line="36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33715">
              <w:rPr>
                <w:rFonts w:ascii="Calibri" w:hAnsi="Calibri" w:cs="Calibri"/>
                <w:bCs/>
                <w:sz w:val="20"/>
                <w:szCs w:val="20"/>
              </w:rPr>
              <w:t>Mimo režim ZZVZ (veřejná zakázka malého rozsahu, která se neřídí ZZVZ)</w:t>
            </w:r>
          </w:p>
        </w:tc>
      </w:tr>
    </w:tbl>
    <w:p w14:paraId="2A20FAB1" w14:textId="77777777" w:rsidR="00F33D39" w:rsidRPr="00233715" w:rsidRDefault="00F33D39" w:rsidP="00F33D39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4E3E29D2" w14:textId="77777777" w:rsidR="00F33D39" w:rsidRPr="00233715" w:rsidRDefault="00F33D39" w:rsidP="00F33D39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233715">
        <w:rPr>
          <w:rFonts w:ascii="Calibri" w:hAnsi="Calibri" w:cs="Calibri"/>
          <w:b/>
          <w:sz w:val="20"/>
          <w:szCs w:val="20"/>
        </w:rPr>
        <w:t>Identifikační údaje Zadavatele:</w:t>
      </w:r>
    </w:p>
    <w:p w14:paraId="41D74F1B" w14:textId="77777777" w:rsidR="00F33D39" w:rsidRPr="00233715" w:rsidRDefault="00F33D39" w:rsidP="00F33D39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8"/>
        <w:gridCol w:w="5529"/>
      </w:tblGrid>
      <w:tr w:rsidR="00F33D39" w:rsidRPr="00233715" w14:paraId="5E0A5834" w14:textId="77777777" w:rsidTr="003E45F9">
        <w:tc>
          <w:tcPr>
            <w:tcW w:w="3118" w:type="dxa"/>
          </w:tcPr>
          <w:p w14:paraId="7C029546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715">
              <w:rPr>
                <w:rFonts w:ascii="Calibri" w:hAnsi="Calibri" w:cs="Calibri"/>
                <w:b/>
                <w:sz w:val="20"/>
                <w:szCs w:val="20"/>
              </w:rPr>
              <w:t>Zadavatel:</w:t>
            </w:r>
          </w:p>
        </w:tc>
        <w:tc>
          <w:tcPr>
            <w:tcW w:w="5529" w:type="dxa"/>
            <w:vAlign w:val="center"/>
          </w:tcPr>
          <w:p w14:paraId="0A258FCD" w14:textId="77777777" w:rsidR="00F33D39" w:rsidRPr="00233715" w:rsidRDefault="00F33D39" w:rsidP="003E45F9">
            <w:pPr>
              <w:pStyle w:val="Pedmtkomente"/>
              <w:spacing w:after="0" w:line="360" w:lineRule="auto"/>
            </w:pPr>
            <w:r w:rsidRPr="00233715">
              <w:t>Operátor ICT, a.s.</w:t>
            </w:r>
          </w:p>
        </w:tc>
      </w:tr>
      <w:tr w:rsidR="00F33D39" w:rsidRPr="00233715" w14:paraId="4403BC19" w14:textId="77777777" w:rsidTr="003E45F9">
        <w:tc>
          <w:tcPr>
            <w:tcW w:w="3118" w:type="dxa"/>
          </w:tcPr>
          <w:p w14:paraId="4DE6AD97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Sídlo:</w:t>
            </w:r>
          </w:p>
        </w:tc>
        <w:tc>
          <w:tcPr>
            <w:tcW w:w="5529" w:type="dxa"/>
            <w:vAlign w:val="center"/>
          </w:tcPr>
          <w:p w14:paraId="259E4682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Dělnická 213/12, Holešovice, 170 00 Praha 7</w:t>
            </w:r>
          </w:p>
        </w:tc>
      </w:tr>
      <w:tr w:rsidR="00F33D39" w:rsidRPr="00233715" w14:paraId="7AEF3012" w14:textId="77777777" w:rsidTr="003E45F9">
        <w:tc>
          <w:tcPr>
            <w:tcW w:w="3118" w:type="dxa"/>
            <w:vAlign w:val="center"/>
          </w:tcPr>
          <w:p w14:paraId="5E53E0E0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IČO:</w:t>
            </w:r>
          </w:p>
        </w:tc>
        <w:tc>
          <w:tcPr>
            <w:tcW w:w="5529" w:type="dxa"/>
            <w:vAlign w:val="center"/>
          </w:tcPr>
          <w:p w14:paraId="52E6CA64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02795281</w:t>
            </w:r>
          </w:p>
        </w:tc>
      </w:tr>
      <w:tr w:rsidR="00F33D39" w:rsidRPr="00233715" w14:paraId="0BFFD649" w14:textId="77777777" w:rsidTr="003E45F9">
        <w:tc>
          <w:tcPr>
            <w:tcW w:w="3118" w:type="dxa"/>
            <w:vAlign w:val="center"/>
          </w:tcPr>
          <w:p w14:paraId="45142943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5529" w:type="dxa"/>
            <w:vAlign w:val="center"/>
          </w:tcPr>
          <w:p w14:paraId="317FB998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CZ02795281</w:t>
            </w:r>
          </w:p>
        </w:tc>
      </w:tr>
      <w:tr w:rsidR="00F33D39" w:rsidRPr="00233715" w14:paraId="1DAA1281" w14:textId="77777777" w:rsidTr="003E45F9">
        <w:tc>
          <w:tcPr>
            <w:tcW w:w="3118" w:type="dxa"/>
            <w:vAlign w:val="center"/>
          </w:tcPr>
          <w:p w14:paraId="70CC6EBB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Datová schránka:</w:t>
            </w:r>
          </w:p>
        </w:tc>
        <w:tc>
          <w:tcPr>
            <w:tcW w:w="5529" w:type="dxa"/>
            <w:vAlign w:val="center"/>
          </w:tcPr>
          <w:p w14:paraId="6DC0EF52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3xqfe9b</w:t>
            </w:r>
          </w:p>
        </w:tc>
      </w:tr>
      <w:tr w:rsidR="00F33D39" w:rsidRPr="00233715" w14:paraId="627BA015" w14:textId="77777777" w:rsidTr="003E45F9">
        <w:trPr>
          <w:trHeight w:val="1181"/>
        </w:trPr>
        <w:tc>
          <w:tcPr>
            <w:tcW w:w="3118" w:type="dxa"/>
            <w:vAlign w:val="center"/>
          </w:tcPr>
          <w:p w14:paraId="2094A021" w14:textId="77777777" w:rsidR="00F33D39" w:rsidRPr="00233715" w:rsidRDefault="00F33D39" w:rsidP="003E45F9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Kontaktní osoba pro věci administrativní</w:t>
            </w:r>
          </w:p>
        </w:tc>
        <w:tc>
          <w:tcPr>
            <w:tcW w:w="5529" w:type="dxa"/>
            <w:vAlign w:val="center"/>
          </w:tcPr>
          <w:p w14:paraId="00CFCD7C" w14:textId="3CCFDA23" w:rsidR="00F33D39" w:rsidRPr="00233715" w:rsidRDefault="00BB373E" w:rsidP="003E45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Monika Lapáčková</w:t>
            </w:r>
          </w:p>
          <w:p w14:paraId="1BF6B49D" w14:textId="2CA7E194" w:rsidR="00F33D39" w:rsidRPr="00BB373E" w:rsidRDefault="00F33D39" w:rsidP="00BB373E">
            <w:pPr>
              <w:spacing w:after="0" w:line="240" w:lineRule="auto"/>
              <w:rPr>
                <w:rFonts w:ascii="Calibri" w:hAnsi="Calibri" w:cs="Calibri"/>
                <w:color w:val="0563C1" w:themeColor="hyperlink"/>
                <w:sz w:val="20"/>
                <w:szCs w:val="20"/>
                <w:u w:val="single"/>
              </w:rPr>
            </w:pPr>
            <w:r w:rsidRPr="00233715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2A3726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BB373E">
              <w:rPr>
                <w:rStyle w:val="Hypertextovodkaz"/>
              </w:rPr>
              <w:t>lapackova.monika</w:t>
            </w:r>
            <w:r w:rsidRPr="002A3726">
              <w:rPr>
                <w:rStyle w:val="Hypertextovodkaz"/>
                <w:sz w:val="20"/>
                <w:szCs w:val="20"/>
              </w:rPr>
              <w:t>@operatorict.cz</w:t>
            </w:r>
          </w:p>
        </w:tc>
      </w:tr>
    </w:tbl>
    <w:p w14:paraId="04D51989" w14:textId="77777777" w:rsidR="00BB373E" w:rsidRDefault="00BB373E" w:rsidP="00BB373E">
      <w:pPr>
        <w:pStyle w:val="Odstavecseseznamem"/>
        <w:spacing w:before="240" w:after="120" w:line="360" w:lineRule="auto"/>
        <w:ind w:left="0"/>
        <w:jc w:val="both"/>
        <w:rPr>
          <w:b/>
          <w:bCs/>
          <w:i/>
          <w:sz w:val="20"/>
          <w:szCs w:val="20"/>
          <w:u w:val="single"/>
        </w:rPr>
      </w:pPr>
    </w:p>
    <w:p w14:paraId="3BB9368C" w14:textId="3F85A343" w:rsidR="00F33D39" w:rsidRPr="00233715" w:rsidRDefault="00F33D39" w:rsidP="00BE66F0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PŘEDMĚT PLNĚNÍ</w:t>
      </w:r>
    </w:p>
    <w:p w14:paraId="4B6E686F" w14:textId="24C318D5" w:rsidR="00F33D39" w:rsidRDefault="00F33D39" w:rsidP="00F33D39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BF2862">
        <w:rPr>
          <w:rFonts w:ascii="Calibri" w:hAnsi="Calibri" w:cs="Calibri"/>
          <w:bCs/>
          <w:sz w:val="20"/>
          <w:szCs w:val="20"/>
        </w:rPr>
        <w:t xml:space="preserve">Předmětem této </w:t>
      </w:r>
      <w:r>
        <w:rPr>
          <w:rFonts w:ascii="Calibri" w:hAnsi="Calibri" w:cs="Calibri"/>
          <w:bCs/>
          <w:sz w:val="20"/>
          <w:szCs w:val="20"/>
        </w:rPr>
        <w:t>výzvy</w:t>
      </w:r>
      <w:r w:rsidRPr="00BF2862">
        <w:rPr>
          <w:rFonts w:ascii="Calibri" w:hAnsi="Calibri" w:cs="Calibri"/>
          <w:bCs/>
          <w:sz w:val="20"/>
          <w:szCs w:val="20"/>
        </w:rPr>
        <w:t xml:space="preserve"> je </w:t>
      </w:r>
      <w:r w:rsidR="001F5D1F">
        <w:rPr>
          <w:rFonts w:ascii="Calibri" w:hAnsi="Calibri" w:cs="Calibri"/>
          <w:bCs/>
          <w:sz w:val="20"/>
          <w:szCs w:val="20"/>
        </w:rPr>
        <w:t xml:space="preserve">plnění spočívající v dodávce diskového pole </w:t>
      </w:r>
      <w:r w:rsidR="0097759E">
        <w:rPr>
          <w:rFonts w:ascii="Calibri" w:hAnsi="Calibri" w:cs="Calibri"/>
          <w:bCs/>
          <w:sz w:val="20"/>
          <w:szCs w:val="20"/>
        </w:rPr>
        <w:t>pro rozšíření stávajícího diskového pole zadavatele</w:t>
      </w:r>
      <w:r w:rsidR="000865AF">
        <w:rPr>
          <w:rFonts w:ascii="Calibri" w:hAnsi="Calibri" w:cs="Calibri"/>
          <w:bCs/>
          <w:sz w:val="20"/>
          <w:szCs w:val="20"/>
        </w:rPr>
        <w:t>.</w:t>
      </w:r>
      <w:r w:rsidRPr="00233715">
        <w:rPr>
          <w:rFonts w:ascii="Calibri" w:hAnsi="Calibri" w:cs="Calibri"/>
          <w:bCs/>
          <w:sz w:val="20"/>
          <w:szCs w:val="20"/>
        </w:rPr>
        <w:t xml:space="preserve"> Bližší specifikace předmětu plnění</w:t>
      </w:r>
      <w:r w:rsidR="002272CF">
        <w:rPr>
          <w:rFonts w:ascii="Calibri" w:hAnsi="Calibri" w:cs="Calibri"/>
          <w:bCs/>
          <w:sz w:val="20"/>
          <w:szCs w:val="20"/>
        </w:rPr>
        <w:t>, vyplývající ze zajištění kompatibility hardware,</w:t>
      </w:r>
      <w:r w:rsidRPr="00233715">
        <w:rPr>
          <w:rFonts w:ascii="Calibri" w:hAnsi="Calibri" w:cs="Calibri"/>
          <w:bCs/>
          <w:sz w:val="20"/>
          <w:szCs w:val="20"/>
        </w:rPr>
        <w:t xml:space="preserve"> je uvedena </w:t>
      </w:r>
      <w:r w:rsidRPr="0025093D">
        <w:rPr>
          <w:rFonts w:ascii="Calibri" w:hAnsi="Calibri" w:cs="Calibri"/>
          <w:bCs/>
          <w:sz w:val="20"/>
          <w:szCs w:val="20"/>
        </w:rPr>
        <w:t xml:space="preserve">v Příloze č. </w:t>
      </w:r>
      <w:r w:rsidR="0025093D" w:rsidRPr="0025093D">
        <w:rPr>
          <w:rFonts w:ascii="Calibri" w:hAnsi="Calibri" w:cs="Calibri"/>
          <w:bCs/>
          <w:sz w:val="20"/>
          <w:szCs w:val="20"/>
        </w:rPr>
        <w:t>3</w:t>
      </w:r>
      <w:r w:rsidRPr="0025093D">
        <w:rPr>
          <w:rFonts w:ascii="Calibri" w:hAnsi="Calibri" w:cs="Calibri"/>
          <w:bCs/>
          <w:sz w:val="20"/>
          <w:szCs w:val="20"/>
        </w:rPr>
        <w:t xml:space="preserve"> </w:t>
      </w:r>
      <w:r w:rsidR="0025093D" w:rsidRPr="0025093D">
        <w:rPr>
          <w:rFonts w:ascii="Calibri" w:hAnsi="Calibri" w:cs="Calibri"/>
          <w:bCs/>
          <w:sz w:val="20"/>
          <w:szCs w:val="20"/>
        </w:rPr>
        <w:t>této</w:t>
      </w:r>
      <w:r w:rsidR="0025093D">
        <w:rPr>
          <w:rFonts w:ascii="Calibri" w:hAnsi="Calibri" w:cs="Calibri"/>
          <w:bCs/>
          <w:sz w:val="20"/>
          <w:szCs w:val="20"/>
        </w:rPr>
        <w:t xml:space="preserve"> Výzvy </w:t>
      </w:r>
      <w:r>
        <w:rPr>
          <w:rFonts w:ascii="Calibri" w:hAnsi="Calibri" w:cs="Calibri"/>
          <w:bCs/>
          <w:sz w:val="20"/>
          <w:szCs w:val="20"/>
        </w:rPr>
        <w:t>(Závazný vzor smlouvy).</w:t>
      </w:r>
    </w:p>
    <w:p w14:paraId="297CC066" w14:textId="77777777" w:rsidR="00BB373E" w:rsidRPr="00233715" w:rsidRDefault="00BB373E" w:rsidP="00F33D39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9191766" w14:textId="77777777" w:rsidR="00F33D39" w:rsidRPr="00233715" w:rsidRDefault="00F33D39" w:rsidP="00BE66F0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PŘEDPOKLÁDANÁ HODNOTA VEŘEJNÉ ZAKÁZKY</w:t>
      </w:r>
    </w:p>
    <w:p w14:paraId="42A36551" w14:textId="3F2A4548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 xml:space="preserve">Předpokládaná </w:t>
      </w:r>
      <w:r w:rsidRPr="00233715">
        <w:rPr>
          <w:bCs/>
          <w:color w:val="000000" w:themeColor="text1"/>
          <w:sz w:val="20"/>
          <w:szCs w:val="20"/>
        </w:rPr>
        <w:t xml:space="preserve">hodnota této veřejné zakázky je stanovena ve výši </w:t>
      </w:r>
      <w:r w:rsidR="006C50F5">
        <w:rPr>
          <w:bCs/>
          <w:color w:val="000000" w:themeColor="text1"/>
          <w:sz w:val="20"/>
          <w:szCs w:val="20"/>
        </w:rPr>
        <w:t>1.350.000</w:t>
      </w:r>
      <w:r w:rsidRPr="00233715">
        <w:rPr>
          <w:bCs/>
          <w:color w:val="000000" w:themeColor="text1"/>
          <w:sz w:val="20"/>
          <w:szCs w:val="20"/>
        </w:rPr>
        <w:t>, - Kč bez DPH.</w:t>
      </w:r>
    </w:p>
    <w:p w14:paraId="1172B649" w14:textId="6B9C6F5B" w:rsidR="00F33D39" w:rsidRDefault="00F33D39" w:rsidP="00F33D39">
      <w:pPr>
        <w:pStyle w:val="Odstavecseseznamem"/>
        <w:spacing w:before="120" w:after="120"/>
        <w:ind w:left="0"/>
        <w:jc w:val="both"/>
        <w:rPr>
          <w:bCs/>
          <w:color w:val="000000" w:themeColor="text1"/>
          <w:sz w:val="20"/>
          <w:szCs w:val="20"/>
        </w:rPr>
      </w:pPr>
      <w:r w:rsidRPr="00233715">
        <w:rPr>
          <w:bCs/>
          <w:sz w:val="20"/>
          <w:szCs w:val="20"/>
        </w:rPr>
        <w:t xml:space="preserve">Jedná se </w:t>
      </w:r>
      <w:r w:rsidRPr="00233715">
        <w:rPr>
          <w:bCs/>
          <w:color w:val="000000" w:themeColor="text1"/>
          <w:sz w:val="20"/>
          <w:szCs w:val="20"/>
        </w:rPr>
        <w:t>o maximální, nejvýše přípustnou cenu pro celý předmět plnění veřejné zakázky. Nabídková cena musí obsahovat veškeré náklady spojené s plněním předmětu veřejné zakázky.</w:t>
      </w:r>
    </w:p>
    <w:p w14:paraId="6B68D6F0" w14:textId="77777777" w:rsidR="002272CF" w:rsidRDefault="002272CF" w:rsidP="00F33D39">
      <w:pPr>
        <w:pStyle w:val="Odstavecseseznamem"/>
        <w:spacing w:before="120" w:after="120"/>
        <w:ind w:left="0"/>
        <w:jc w:val="both"/>
        <w:rPr>
          <w:bCs/>
          <w:color w:val="000000" w:themeColor="text1"/>
          <w:sz w:val="20"/>
          <w:szCs w:val="20"/>
        </w:rPr>
      </w:pPr>
    </w:p>
    <w:p w14:paraId="23B1D691" w14:textId="77777777" w:rsidR="00F33D39" w:rsidRPr="00233715" w:rsidRDefault="00F33D39" w:rsidP="00BE66F0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lastRenderedPageBreak/>
        <w:t>DOBA A MÍSTO PLNĚNÍ VEŘEJNÉ ZAKÁZKY</w:t>
      </w:r>
    </w:p>
    <w:p w14:paraId="7881489F" w14:textId="1C5535A3" w:rsidR="00F33D39" w:rsidRDefault="00F33D39" w:rsidP="00F33D39">
      <w:pPr>
        <w:pStyle w:val="Odstavecseseznamem"/>
        <w:spacing w:before="120" w:after="120"/>
        <w:ind w:left="0"/>
        <w:jc w:val="both"/>
        <w:rPr>
          <w:spacing w:val="-1"/>
          <w:sz w:val="20"/>
          <w:szCs w:val="20"/>
        </w:rPr>
      </w:pPr>
      <w:r w:rsidRPr="002A5E30">
        <w:rPr>
          <w:spacing w:val="-1"/>
          <w:sz w:val="20"/>
          <w:szCs w:val="20"/>
        </w:rPr>
        <w:t xml:space="preserve">Dodavatel se zavazuje dodat předmět plnění nejpozději do </w:t>
      </w:r>
      <w:r w:rsidR="006C50F5">
        <w:rPr>
          <w:spacing w:val="-1"/>
          <w:sz w:val="20"/>
          <w:szCs w:val="20"/>
        </w:rPr>
        <w:t>12</w:t>
      </w:r>
      <w:r w:rsidRPr="002A5E30">
        <w:rPr>
          <w:spacing w:val="-1"/>
          <w:sz w:val="20"/>
          <w:szCs w:val="20"/>
        </w:rPr>
        <w:t xml:space="preserve"> </w:t>
      </w:r>
      <w:r w:rsidR="00BE66F0">
        <w:rPr>
          <w:spacing w:val="-1"/>
          <w:sz w:val="20"/>
          <w:szCs w:val="20"/>
        </w:rPr>
        <w:t>tý</w:t>
      </w:r>
      <w:r w:rsidRPr="002A5E30">
        <w:rPr>
          <w:spacing w:val="-1"/>
          <w:sz w:val="20"/>
          <w:szCs w:val="20"/>
        </w:rPr>
        <w:t xml:space="preserve">dnů ode dne </w:t>
      </w:r>
      <w:r>
        <w:rPr>
          <w:spacing w:val="-1"/>
          <w:sz w:val="20"/>
          <w:szCs w:val="20"/>
        </w:rPr>
        <w:t>účinnosti</w:t>
      </w:r>
      <w:r w:rsidRPr="002A5E30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smlouvy</w:t>
      </w:r>
      <w:r w:rsidRPr="002A5E30">
        <w:rPr>
          <w:spacing w:val="-1"/>
          <w:sz w:val="20"/>
          <w:szCs w:val="20"/>
        </w:rPr>
        <w:t>, a to na následující adresu: Dělnická 213/12, 170 00 Praha – Holešovice, 8. nadzemní podlaží Rosmarin Business Center.</w:t>
      </w:r>
    </w:p>
    <w:p w14:paraId="35990728" w14:textId="77777777" w:rsidR="00BE66F0" w:rsidRPr="00233715" w:rsidRDefault="00BE66F0" w:rsidP="00F33D39">
      <w:pPr>
        <w:pStyle w:val="Odstavecseseznamem"/>
        <w:spacing w:before="120" w:after="120"/>
        <w:ind w:left="0"/>
        <w:jc w:val="both"/>
        <w:rPr>
          <w:spacing w:val="-1"/>
          <w:sz w:val="20"/>
          <w:szCs w:val="20"/>
        </w:rPr>
      </w:pPr>
    </w:p>
    <w:p w14:paraId="12CBF4B3" w14:textId="77777777" w:rsidR="00F33D39" w:rsidRPr="00233715" w:rsidRDefault="00F33D39" w:rsidP="00BE66F0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OBCHODNÍ PODMÍNKY</w:t>
      </w:r>
    </w:p>
    <w:p w14:paraId="35773119" w14:textId="7132F246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bCs/>
          <w:color w:val="000000" w:themeColor="text1"/>
          <w:sz w:val="20"/>
          <w:szCs w:val="20"/>
        </w:rPr>
      </w:pPr>
      <w:r w:rsidRPr="00233715">
        <w:rPr>
          <w:bCs/>
          <w:sz w:val="20"/>
          <w:szCs w:val="20"/>
        </w:rPr>
        <w:t xml:space="preserve">Obchodní a platební podmínky jsou definovány v závazném </w:t>
      </w:r>
      <w:r w:rsidR="00BE66F0">
        <w:rPr>
          <w:bCs/>
          <w:sz w:val="20"/>
          <w:szCs w:val="20"/>
        </w:rPr>
        <w:t>vzoru</w:t>
      </w:r>
      <w:r w:rsidRPr="00233715">
        <w:rPr>
          <w:bCs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smlouvy</w:t>
      </w:r>
      <w:r w:rsidRPr="00233715">
        <w:rPr>
          <w:bCs/>
          <w:sz w:val="20"/>
          <w:szCs w:val="20"/>
        </w:rPr>
        <w:t xml:space="preserve">, který je přiložen jako </w:t>
      </w:r>
      <w:r w:rsidRPr="00300468">
        <w:rPr>
          <w:bCs/>
          <w:sz w:val="20"/>
          <w:szCs w:val="20"/>
        </w:rPr>
        <w:t xml:space="preserve">Příloha č. </w:t>
      </w:r>
      <w:r w:rsidR="00300468" w:rsidRPr="00300468">
        <w:rPr>
          <w:bCs/>
          <w:sz w:val="20"/>
          <w:szCs w:val="20"/>
        </w:rPr>
        <w:t>3</w:t>
      </w:r>
      <w:r w:rsidRPr="00233715">
        <w:rPr>
          <w:bCs/>
          <w:sz w:val="20"/>
          <w:szCs w:val="20"/>
        </w:rPr>
        <w:t xml:space="preserve"> této </w:t>
      </w:r>
      <w:r w:rsidRPr="00233715">
        <w:rPr>
          <w:bCs/>
          <w:color w:val="000000" w:themeColor="text1"/>
          <w:sz w:val="20"/>
          <w:szCs w:val="20"/>
        </w:rPr>
        <w:t>výzvy,</w:t>
      </w:r>
      <w:r>
        <w:rPr>
          <w:bCs/>
          <w:color w:val="000000" w:themeColor="text1"/>
          <w:sz w:val="20"/>
          <w:szCs w:val="20"/>
        </w:rPr>
        <w:t xml:space="preserve"> a</w:t>
      </w:r>
      <w:r w:rsidRPr="00233715">
        <w:rPr>
          <w:bCs/>
          <w:color w:val="000000" w:themeColor="text1"/>
          <w:sz w:val="20"/>
          <w:szCs w:val="20"/>
        </w:rPr>
        <w:t xml:space="preserve"> ve které</w:t>
      </w:r>
      <w:r w:rsidR="00BE66F0">
        <w:rPr>
          <w:bCs/>
          <w:color w:val="000000" w:themeColor="text1"/>
          <w:sz w:val="20"/>
          <w:szCs w:val="20"/>
        </w:rPr>
        <w:t>m</w:t>
      </w:r>
      <w:r w:rsidRPr="00233715">
        <w:rPr>
          <w:bCs/>
          <w:color w:val="000000" w:themeColor="text1"/>
          <w:sz w:val="20"/>
          <w:szCs w:val="20"/>
        </w:rPr>
        <w:t xml:space="preserve"> jsou stanoveny závazné požadavky zadavatele. </w:t>
      </w:r>
      <w:r>
        <w:rPr>
          <w:bCs/>
          <w:color w:val="000000" w:themeColor="text1"/>
          <w:sz w:val="20"/>
          <w:szCs w:val="20"/>
        </w:rPr>
        <w:t xml:space="preserve"> </w:t>
      </w:r>
    </w:p>
    <w:p w14:paraId="38A35D28" w14:textId="7685AB48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bCs/>
          <w:color w:val="000000" w:themeColor="text1"/>
          <w:sz w:val="20"/>
          <w:szCs w:val="20"/>
        </w:rPr>
      </w:pPr>
      <w:r w:rsidRPr="00233715">
        <w:rPr>
          <w:bCs/>
          <w:color w:val="000000" w:themeColor="text1"/>
          <w:sz w:val="20"/>
          <w:szCs w:val="20"/>
        </w:rPr>
        <w:t xml:space="preserve">Závazný </w:t>
      </w:r>
      <w:r w:rsidR="00BE66F0">
        <w:rPr>
          <w:bCs/>
          <w:color w:val="000000" w:themeColor="text1"/>
          <w:sz w:val="20"/>
          <w:szCs w:val="20"/>
        </w:rPr>
        <w:t>vzor</w:t>
      </w:r>
      <w:r w:rsidRPr="00233715">
        <w:rPr>
          <w:bCs/>
          <w:color w:val="000000" w:themeColor="text1"/>
          <w:sz w:val="20"/>
          <w:szCs w:val="20"/>
        </w:rPr>
        <w:t xml:space="preserve"> smlouvy na plnění veřejné zakázky představuje závazné požadavky zadavatele na plnění veřejné zakázky a </w:t>
      </w:r>
      <w:r w:rsidR="00BE66F0">
        <w:rPr>
          <w:bCs/>
          <w:color w:val="000000" w:themeColor="text1"/>
          <w:sz w:val="20"/>
          <w:szCs w:val="20"/>
        </w:rPr>
        <w:t>dodavatelé</w:t>
      </w:r>
      <w:r w:rsidRPr="00233715">
        <w:rPr>
          <w:bCs/>
          <w:color w:val="000000" w:themeColor="text1"/>
          <w:sz w:val="20"/>
          <w:szCs w:val="20"/>
        </w:rPr>
        <w:t xml:space="preserve"> nejsou oprávněni činit úpravy </w:t>
      </w:r>
      <w:r w:rsidR="00BE66F0">
        <w:rPr>
          <w:bCs/>
          <w:color w:val="000000" w:themeColor="text1"/>
          <w:sz w:val="20"/>
          <w:szCs w:val="20"/>
        </w:rPr>
        <w:t xml:space="preserve">závazného vzoru </w:t>
      </w:r>
      <w:r w:rsidRPr="00233715">
        <w:rPr>
          <w:bCs/>
          <w:color w:val="000000" w:themeColor="text1"/>
          <w:sz w:val="20"/>
          <w:szCs w:val="20"/>
        </w:rPr>
        <w:t>smlouvy s výjimkou údajů, které jsou v</w:t>
      </w:r>
      <w:r w:rsidR="00BE66F0">
        <w:rPr>
          <w:bCs/>
          <w:color w:val="000000" w:themeColor="text1"/>
          <w:sz w:val="20"/>
          <w:szCs w:val="20"/>
        </w:rPr>
        <w:t> závazném vzoru</w:t>
      </w:r>
      <w:r w:rsidRPr="00233715">
        <w:rPr>
          <w:bCs/>
          <w:color w:val="000000" w:themeColor="text1"/>
          <w:sz w:val="20"/>
          <w:szCs w:val="20"/>
        </w:rPr>
        <w:t xml:space="preserve"> smlouvy výslovně označeny k doplnění (uvozeny formulací </w:t>
      </w:r>
      <w:r w:rsidRPr="00DC643A">
        <w:rPr>
          <w:bCs/>
          <w:color w:val="000000" w:themeColor="text1"/>
          <w:sz w:val="20"/>
          <w:szCs w:val="20"/>
          <w:highlight w:val="green"/>
        </w:rPr>
        <w:t>[</w:t>
      </w:r>
      <w:r>
        <w:rPr>
          <w:bCs/>
          <w:sz w:val="20"/>
          <w:szCs w:val="20"/>
          <w:highlight w:val="green"/>
        </w:rPr>
        <w:t xml:space="preserve">DOPLNÍ </w:t>
      </w:r>
      <w:r w:rsidR="00BE66F0">
        <w:rPr>
          <w:bCs/>
          <w:sz w:val="20"/>
          <w:szCs w:val="20"/>
          <w:highlight w:val="green"/>
        </w:rPr>
        <w:t>DODAVATEL</w:t>
      </w:r>
      <w:r w:rsidRPr="00DC643A">
        <w:rPr>
          <w:bCs/>
          <w:color w:val="000000" w:themeColor="text1"/>
          <w:sz w:val="20"/>
          <w:szCs w:val="20"/>
          <w:highlight w:val="green"/>
        </w:rPr>
        <w:t>]</w:t>
      </w:r>
      <w:r w:rsidRPr="00233715">
        <w:rPr>
          <w:bCs/>
          <w:color w:val="000000" w:themeColor="text1"/>
          <w:sz w:val="20"/>
          <w:szCs w:val="20"/>
        </w:rPr>
        <w:t xml:space="preserve">). </w:t>
      </w:r>
    </w:p>
    <w:p w14:paraId="6E398F89" w14:textId="32BB852D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233715">
        <w:rPr>
          <w:b/>
          <w:bCs/>
          <w:color w:val="000000" w:themeColor="text1"/>
          <w:sz w:val="20"/>
          <w:szCs w:val="20"/>
        </w:rPr>
        <w:t xml:space="preserve">Doplnění </w:t>
      </w:r>
      <w:r w:rsidR="00BE66F0">
        <w:rPr>
          <w:b/>
          <w:bCs/>
          <w:color w:val="000000" w:themeColor="text1"/>
          <w:sz w:val="20"/>
          <w:szCs w:val="20"/>
        </w:rPr>
        <w:t xml:space="preserve">závazného vzoru </w:t>
      </w:r>
      <w:r w:rsidRPr="00233715">
        <w:rPr>
          <w:b/>
          <w:bCs/>
          <w:color w:val="000000" w:themeColor="text1"/>
          <w:sz w:val="20"/>
          <w:szCs w:val="20"/>
        </w:rPr>
        <w:t xml:space="preserve">smlouvy ve lhůtě pro podání nabídek je nezbytné pro podání nabídky ze strany </w:t>
      </w:r>
      <w:r w:rsidR="00BE66F0">
        <w:rPr>
          <w:b/>
          <w:bCs/>
          <w:color w:val="000000" w:themeColor="text1"/>
          <w:sz w:val="20"/>
          <w:szCs w:val="20"/>
        </w:rPr>
        <w:t>dodavatele</w:t>
      </w:r>
      <w:r w:rsidRPr="00233715">
        <w:rPr>
          <w:b/>
          <w:bCs/>
          <w:color w:val="000000" w:themeColor="text1"/>
          <w:sz w:val="20"/>
          <w:szCs w:val="20"/>
        </w:rPr>
        <w:t xml:space="preserve">. Podáním nabídky na veřejnou zakázku </w:t>
      </w:r>
      <w:r w:rsidR="00BE66F0">
        <w:rPr>
          <w:b/>
          <w:bCs/>
          <w:color w:val="000000" w:themeColor="text1"/>
          <w:sz w:val="20"/>
          <w:szCs w:val="20"/>
        </w:rPr>
        <w:t>dodavatel</w:t>
      </w:r>
      <w:r w:rsidRPr="00233715">
        <w:rPr>
          <w:b/>
          <w:bCs/>
          <w:color w:val="000000" w:themeColor="text1"/>
          <w:sz w:val="20"/>
          <w:szCs w:val="20"/>
        </w:rPr>
        <w:t xml:space="preserve"> potvrzuje, že splňuje požadavky zadavatele uvedené v podmínkách </w:t>
      </w:r>
      <w:r w:rsidR="00BE66F0">
        <w:rPr>
          <w:b/>
          <w:bCs/>
          <w:color w:val="000000" w:themeColor="text1"/>
          <w:sz w:val="20"/>
          <w:szCs w:val="20"/>
        </w:rPr>
        <w:t>v</w:t>
      </w:r>
      <w:r w:rsidRPr="00233715">
        <w:rPr>
          <w:b/>
          <w:bCs/>
          <w:color w:val="000000" w:themeColor="text1"/>
          <w:sz w:val="20"/>
          <w:szCs w:val="20"/>
        </w:rPr>
        <w:t xml:space="preserve">ýzvy, a vybraný dodavatel je </w:t>
      </w:r>
      <w:r w:rsidR="00BE66F0">
        <w:rPr>
          <w:b/>
          <w:bCs/>
          <w:color w:val="000000" w:themeColor="text1"/>
          <w:sz w:val="20"/>
          <w:szCs w:val="20"/>
        </w:rPr>
        <w:t>bude</w:t>
      </w:r>
      <w:r w:rsidRPr="00233715">
        <w:rPr>
          <w:b/>
          <w:bCs/>
          <w:color w:val="000000" w:themeColor="text1"/>
          <w:sz w:val="20"/>
          <w:szCs w:val="20"/>
        </w:rPr>
        <w:t xml:space="preserve"> plně a bezvýhradně respektovat. </w:t>
      </w:r>
    </w:p>
    <w:p w14:paraId="314469F7" w14:textId="7F69D6DC" w:rsidR="00F33D39" w:rsidRDefault="00F33D39" w:rsidP="00F33D39">
      <w:pPr>
        <w:pStyle w:val="Odstavecseseznamem"/>
        <w:spacing w:before="120" w:after="120"/>
        <w:ind w:left="0"/>
        <w:jc w:val="both"/>
        <w:rPr>
          <w:bCs/>
          <w:color w:val="000000" w:themeColor="text1"/>
          <w:sz w:val="20"/>
          <w:szCs w:val="20"/>
        </w:rPr>
      </w:pPr>
      <w:r w:rsidRPr="00233715">
        <w:rPr>
          <w:bCs/>
          <w:color w:val="000000" w:themeColor="text1"/>
          <w:sz w:val="20"/>
          <w:szCs w:val="20"/>
        </w:rPr>
        <w:t xml:space="preserve">Podává-li nabídku více </w:t>
      </w:r>
      <w:r w:rsidR="00BE66F0">
        <w:rPr>
          <w:bCs/>
          <w:color w:val="000000" w:themeColor="text1"/>
          <w:sz w:val="20"/>
          <w:szCs w:val="20"/>
        </w:rPr>
        <w:t>dodavatelů</w:t>
      </w:r>
      <w:r w:rsidRPr="00233715">
        <w:rPr>
          <w:bCs/>
          <w:color w:val="000000" w:themeColor="text1"/>
          <w:sz w:val="20"/>
          <w:szCs w:val="20"/>
        </w:rPr>
        <w:t xml:space="preserve"> společně jako sdružení dodavatelů, jsou povinni přiložit k nabídce kopii smlouvy, z níž závazně vyplývá, že všichni tito </w:t>
      </w:r>
      <w:r w:rsidR="00BE66F0">
        <w:rPr>
          <w:bCs/>
          <w:color w:val="000000" w:themeColor="text1"/>
          <w:sz w:val="20"/>
          <w:szCs w:val="20"/>
        </w:rPr>
        <w:t>dodavatelé</w:t>
      </w:r>
      <w:r w:rsidRPr="00233715">
        <w:rPr>
          <w:bCs/>
          <w:color w:val="000000" w:themeColor="text1"/>
          <w:sz w:val="20"/>
          <w:szCs w:val="20"/>
        </w:rPr>
        <w:t xml:space="preserve"> budou vůči zadavateli a jakýmkoliv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14:paraId="1A64B47A" w14:textId="77777777" w:rsidR="00300468" w:rsidRPr="00233715" w:rsidRDefault="00300468" w:rsidP="00F33D39">
      <w:pPr>
        <w:pStyle w:val="Odstavecseseznamem"/>
        <w:spacing w:before="120" w:after="120"/>
        <w:ind w:left="0"/>
        <w:jc w:val="both"/>
        <w:rPr>
          <w:bCs/>
          <w:color w:val="000000" w:themeColor="text1"/>
          <w:sz w:val="20"/>
          <w:szCs w:val="20"/>
        </w:rPr>
      </w:pPr>
    </w:p>
    <w:p w14:paraId="28A1F17D" w14:textId="77777777" w:rsidR="00F33D39" w:rsidRPr="00233715" w:rsidRDefault="00F33D39" w:rsidP="00BE66F0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STANOVENÉ POŽADAVKY NA OBSAH NABÍDKY</w:t>
      </w:r>
    </w:p>
    <w:p w14:paraId="67BA0A32" w14:textId="77777777" w:rsidR="00F33D39" w:rsidRPr="00233715" w:rsidRDefault="00F33D39" w:rsidP="00BF6A9C">
      <w:pPr>
        <w:pStyle w:val="Odstavecseseznamem"/>
        <w:spacing w:before="120" w:after="120"/>
        <w:ind w:left="0"/>
        <w:jc w:val="both"/>
        <w:rPr>
          <w:bCs/>
          <w:color w:val="000000" w:themeColor="text1"/>
          <w:sz w:val="20"/>
          <w:szCs w:val="20"/>
          <w:lang w:eastAsia="cs-CZ"/>
        </w:rPr>
      </w:pPr>
      <w:r w:rsidRPr="00233715">
        <w:rPr>
          <w:bCs/>
          <w:color w:val="000000" w:themeColor="text1"/>
          <w:sz w:val="20"/>
          <w:szCs w:val="20"/>
          <w:lang w:eastAsia="cs-CZ"/>
        </w:rPr>
        <w:t>Dodavatel zpracuje nabídku v českém jazyce.</w:t>
      </w:r>
    </w:p>
    <w:p w14:paraId="67260C6F" w14:textId="2D333AEE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 xml:space="preserve">Čestná prohlášení dodavatele musí být podepsána dodavatelem či statutárním orgánem dodavatele nebo osobou k tomu zmocněnou v souladu s právními předpisy; </w:t>
      </w:r>
      <w:r w:rsidR="00BE66F0">
        <w:rPr>
          <w:sz w:val="20"/>
          <w:szCs w:val="20"/>
        </w:rPr>
        <w:t xml:space="preserve">prostá kopie </w:t>
      </w:r>
      <w:r w:rsidRPr="00233715">
        <w:rPr>
          <w:sz w:val="20"/>
          <w:szCs w:val="20"/>
        </w:rPr>
        <w:t>zmocnění musí v takovém případě být součástí nabídky. Obdobně pak i čestná prohlášení ostatních osob musí být podepsána takovou příslušnou osobou či statutárním orgánem takové osoby nebo osobou k tomu zmocněnou v souladu s právními předpisy;</w:t>
      </w:r>
      <w:r w:rsidR="00BE66F0">
        <w:rPr>
          <w:sz w:val="20"/>
          <w:szCs w:val="20"/>
        </w:rPr>
        <w:t xml:space="preserve"> prostá kopie</w:t>
      </w:r>
      <w:r w:rsidRPr="00233715">
        <w:rPr>
          <w:sz w:val="20"/>
          <w:szCs w:val="20"/>
        </w:rPr>
        <w:t xml:space="preserve"> zmocnění musí v takovém případě být rovněž součástí nabídky.</w:t>
      </w:r>
    </w:p>
    <w:p w14:paraId="39B7EA39" w14:textId="72286B20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V případě cizojazyčných dokumentů připojí dodavatelé k těmto cizojazyčným dokumentům překlad do českého jazyka. Povinnost připojit k dokladům překlad do českého jazyka se nevztahuje na doklady ve slovenském jazyce</w:t>
      </w:r>
      <w:r w:rsidR="00BE66F0">
        <w:rPr>
          <w:sz w:val="20"/>
          <w:szCs w:val="20"/>
        </w:rPr>
        <w:t xml:space="preserve"> a technickou dokumentaci v anglickém jazyce</w:t>
      </w:r>
      <w:r w:rsidRPr="00233715">
        <w:rPr>
          <w:sz w:val="20"/>
          <w:szCs w:val="20"/>
        </w:rPr>
        <w:t>.</w:t>
      </w:r>
    </w:p>
    <w:p w14:paraId="5FA155C3" w14:textId="61E23FCC" w:rsidR="00F33D39" w:rsidRPr="00233715" w:rsidRDefault="00F33D39" w:rsidP="00F33D39">
      <w:pPr>
        <w:pStyle w:val="Odstavecseseznamem"/>
        <w:spacing w:before="120" w:after="120" w:line="360" w:lineRule="auto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 xml:space="preserve">Nabídka </w:t>
      </w:r>
      <w:r w:rsidR="00BE66F0">
        <w:rPr>
          <w:sz w:val="20"/>
          <w:szCs w:val="20"/>
        </w:rPr>
        <w:t>d</w:t>
      </w:r>
      <w:r w:rsidRPr="00233715">
        <w:rPr>
          <w:sz w:val="20"/>
          <w:szCs w:val="20"/>
        </w:rPr>
        <w:t>odavatele bude obsahovat:</w:t>
      </w:r>
    </w:p>
    <w:p w14:paraId="4B63F780" w14:textId="77777777" w:rsidR="00F33D39" w:rsidRPr="00233715" w:rsidRDefault="00F33D39" w:rsidP="00F33D39">
      <w:pPr>
        <w:pStyle w:val="Odstavecseseznamem"/>
        <w:numPr>
          <w:ilvl w:val="1"/>
          <w:numId w:val="6"/>
        </w:numPr>
        <w:spacing w:before="12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Identifikační údaje dodavatele</w:t>
      </w:r>
    </w:p>
    <w:p w14:paraId="551AC549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V případě právnických osob dodavatel uvede obchodní firmu nebo název, sídlo, právní formu, identifikační číslo a daňové identifikační číslo, bylo-li přiděleno, jméno a příjmení statutárního orgánu nebo jeho členů, případně jiné fyzické osoby oprávněné jednat za tuto právnickou osobu.</w:t>
      </w:r>
    </w:p>
    <w:p w14:paraId="7F0F6EE9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V případě fyzických osob jméno, příjmení, místo podnikání, popřípadě místo trvalého pobytu, identifikační číslo a daňové identifikační číslo, byla-li přidělena.</w:t>
      </w:r>
    </w:p>
    <w:p w14:paraId="0E1EE858" w14:textId="192F6229" w:rsidR="00F33D39" w:rsidRDefault="00F33D39" w:rsidP="00F33D39">
      <w:pPr>
        <w:pStyle w:val="Odstavecseseznamem"/>
        <w:spacing w:before="120" w:after="120" w:line="360" w:lineRule="auto"/>
        <w:ind w:left="0"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 xml:space="preserve">Toto dodavatel uvede </w:t>
      </w:r>
      <w:r w:rsidRPr="00CC1DE5">
        <w:rPr>
          <w:bCs/>
          <w:sz w:val="20"/>
          <w:szCs w:val="20"/>
        </w:rPr>
        <w:t xml:space="preserve">do Přílohy č. </w:t>
      </w:r>
      <w:r w:rsidR="00CC1DE5" w:rsidRPr="00CC1DE5">
        <w:rPr>
          <w:bCs/>
          <w:sz w:val="20"/>
          <w:szCs w:val="20"/>
        </w:rPr>
        <w:t>1</w:t>
      </w:r>
      <w:r w:rsidRPr="00233715">
        <w:rPr>
          <w:bCs/>
          <w:sz w:val="20"/>
          <w:szCs w:val="20"/>
        </w:rPr>
        <w:t xml:space="preserve"> – Krycí list nabídky.</w:t>
      </w:r>
    </w:p>
    <w:p w14:paraId="52C429A5" w14:textId="77777777" w:rsidR="00F33D39" w:rsidRPr="00233715" w:rsidRDefault="00F33D39" w:rsidP="00F33D39">
      <w:pPr>
        <w:pStyle w:val="Odstavecseseznamem"/>
        <w:numPr>
          <w:ilvl w:val="1"/>
          <w:numId w:val="6"/>
        </w:numPr>
        <w:spacing w:before="12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Kvalifikace účastníků</w:t>
      </w:r>
    </w:p>
    <w:p w14:paraId="4A7E8930" w14:textId="52CECC7B" w:rsidR="00F33D39" w:rsidRPr="00233715" w:rsidRDefault="00F33D39" w:rsidP="00F33D39">
      <w:pPr>
        <w:pStyle w:val="Odstavecseseznamem"/>
        <w:spacing w:before="120" w:after="120" w:line="360" w:lineRule="auto"/>
        <w:ind w:left="0"/>
        <w:jc w:val="both"/>
        <w:rPr>
          <w:sz w:val="20"/>
          <w:szCs w:val="20"/>
        </w:rPr>
      </w:pPr>
      <w:r w:rsidRPr="00233715">
        <w:rPr>
          <w:bCs/>
          <w:sz w:val="20"/>
          <w:szCs w:val="20"/>
        </w:rPr>
        <w:t xml:space="preserve">Dodavatel musí </w:t>
      </w:r>
      <w:r w:rsidRPr="00233715">
        <w:rPr>
          <w:sz w:val="20"/>
          <w:szCs w:val="20"/>
        </w:rPr>
        <w:t>v nabídce prokázat základní způsobilost v rozsahu:</w:t>
      </w:r>
    </w:p>
    <w:p w14:paraId="7361E601" w14:textId="7F24BFB8" w:rsidR="00F33D39" w:rsidRPr="007D0619" w:rsidRDefault="00F33D39" w:rsidP="00F33D39">
      <w:pPr>
        <w:pStyle w:val="Odstavecseseznamem"/>
        <w:numPr>
          <w:ilvl w:val="0"/>
          <w:numId w:val="9"/>
        </w:numPr>
        <w:spacing w:before="120" w:after="120"/>
        <w:ind w:left="714" w:hanging="357"/>
        <w:jc w:val="both"/>
        <w:rPr>
          <w:bCs/>
          <w:sz w:val="20"/>
          <w:szCs w:val="20"/>
        </w:rPr>
      </w:pPr>
      <w:r w:rsidRPr="00233715">
        <w:rPr>
          <w:b/>
          <w:sz w:val="20"/>
          <w:szCs w:val="20"/>
          <w:lang w:eastAsia="cs-CZ"/>
        </w:rPr>
        <w:lastRenderedPageBreak/>
        <w:t xml:space="preserve">Splnění základní způsobilosti </w:t>
      </w:r>
      <w:r w:rsidRPr="00233715">
        <w:rPr>
          <w:sz w:val="20"/>
          <w:szCs w:val="20"/>
          <w:lang w:eastAsia="cs-CZ"/>
        </w:rPr>
        <w:t xml:space="preserve">– </w:t>
      </w:r>
      <w:r w:rsidRPr="00233715">
        <w:rPr>
          <w:sz w:val="20"/>
          <w:szCs w:val="20"/>
        </w:rPr>
        <w:t xml:space="preserve">předložením čestného prohlášení, které je </w:t>
      </w:r>
      <w:r w:rsidRPr="00B44FFD">
        <w:rPr>
          <w:sz w:val="20"/>
          <w:szCs w:val="20"/>
        </w:rPr>
        <w:t xml:space="preserve">Přílohou č. </w:t>
      </w:r>
      <w:r w:rsidR="00B44FFD" w:rsidRPr="00B44FFD">
        <w:rPr>
          <w:sz w:val="20"/>
          <w:szCs w:val="20"/>
        </w:rPr>
        <w:t>2</w:t>
      </w:r>
      <w:r w:rsidRPr="00233715">
        <w:rPr>
          <w:sz w:val="20"/>
          <w:szCs w:val="20"/>
        </w:rPr>
        <w:t xml:space="preserve"> této Výzvy, které bude podepsáno osobou/osobami oprávněnými jednat za dodavatele.</w:t>
      </w:r>
    </w:p>
    <w:p w14:paraId="1D721ED5" w14:textId="19071622" w:rsidR="004B02C9" w:rsidRPr="0081732D" w:rsidRDefault="007D0619" w:rsidP="004B02C9">
      <w:pPr>
        <w:pStyle w:val="Odstavecseseznamem"/>
        <w:numPr>
          <w:ilvl w:val="0"/>
          <w:numId w:val="9"/>
        </w:numPr>
        <w:spacing w:before="120" w:after="120"/>
        <w:ind w:left="714" w:hanging="357"/>
        <w:jc w:val="both"/>
        <w:rPr>
          <w:bCs/>
          <w:sz w:val="20"/>
          <w:szCs w:val="20"/>
        </w:rPr>
      </w:pPr>
      <w:r>
        <w:rPr>
          <w:b/>
          <w:sz w:val="20"/>
          <w:szCs w:val="20"/>
          <w:lang w:eastAsia="cs-CZ"/>
        </w:rPr>
        <w:t xml:space="preserve">Splnění </w:t>
      </w:r>
      <w:r w:rsidR="004B02C9">
        <w:rPr>
          <w:b/>
          <w:sz w:val="20"/>
          <w:szCs w:val="20"/>
          <w:lang w:eastAsia="cs-CZ"/>
        </w:rPr>
        <w:t xml:space="preserve">technické kvalifikace – </w:t>
      </w:r>
      <w:r w:rsidR="004B02C9">
        <w:rPr>
          <w:bCs/>
          <w:sz w:val="20"/>
          <w:szCs w:val="20"/>
          <w:lang w:eastAsia="cs-CZ"/>
        </w:rPr>
        <w:t>předložení</w:t>
      </w:r>
      <w:r w:rsidR="003E5DC8">
        <w:rPr>
          <w:bCs/>
          <w:sz w:val="20"/>
          <w:szCs w:val="20"/>
          <w:lang w:eastAsia="cs-CZ"/>
        </w:rPr>
        <w:t xml:space="preserve">m seznamu členů realizačního týmu, ze kterého bude </w:t>
      </w:r>
      <w:r w:rsidR="003E5DC8" w:rsidRPr="00DD3110">
        <w:rPr>
          <w:bCs/>
          <w:sz w:val="20"/>
          <w:szCs w:val="20"/>
          <w:lang w:eastAsia="cs-CZ"/>
        </w:rPr>
        <w:t xml:space="preserve">vyplývat, že tyto osoby splňují podmínku </w:t>
      </w:r>
      <w:r w:rsidR="00DD3110" w:rsidRPr="00DD3110">
        <w:rPr>
          <w:bCs/>
          <w:sz w:val="20"/>
          <w:szCs w:val="20"/>
          <w:lang w:eastAsia="cs-CZ"/>
        </w:rPr>
        <w:t xml:space="preserve">certifikace </w:t>
      </w:r>
      <w:r w:rsidR="003E5DC8" w:rsidRPr="00DD3110">
        <w:rPr>
          <w:bCs/>
          <w:sz w:val="20"/>
          <w:szCs w:val="20"/>
          <w:lang w:eastAsia="cs-CZ"/>
        </w:rPr>
        <w:t xml:space="preserve">dle odst. </w:t>
      </w:r>
      <w:r w:rsidR="008B024B" w:rsidRPr="00DD3110">
        <w:rPr>
          <w:bCs/>
          <w:sz w:val="20"/>
          <w:szCs w:val="20"/>
          <w:lang w:eastAsia="cs-CZ"/>
        </w:rPr>
        <w:t xml:space="preserve">9.2 </w:t>
      </w:r>
      <w:r w:rsidR="00214C69" w:rsidRPr="00DD3110">
        <w:rPr>
          <w:bCs/>
          <w:sz w:val="20"/>
          <w:szCs w:val="20"/>
          <w:lang w:eastAsia="cs-CZ"/>
        </w:rPr>
        <w:t>Závazného vzoru smlouvy</w:t>
      </w:r>
      <w:r w:rsidR="0081732D" w:rsidRPr="00DD3110">
        <w:rPr>
          <w:bCs/>
          <w:sz w:val="20"/>
          <w:szCs w:val="20"/>
          <w:lang w:eastAsia="cs-CZ"/>
        </w:rPr>
        <w:t xml:space="preserve">, dle kterého bude záruční servis </w:t>
      </w:r>
      <w:r w:rsidR="004B02C9" w:rsidRPr="00DD3110">
        <w:rPr>
          <w:rFonts w:cstheme="minorHAnsi"/>
          <w:sz w:val="20"/>
          <w:szCs w:val="20"/>
        </w:rPr>
        <w:t>poskytován osobami, které jsou výrobcem dodávaného Předmětu plnění k poskytování tohoto servisu certifikovány</w:t>
      </w:r>
      <w:r w:rsidR="00DD3110" w:rsidRPr="00DD3110">
        <w:rPr>
          <w:rFonts w:cstheme="minorHAnsi"/>
          <w:sz w:val="20"/>
          <w:szCs w:val="20"/>
        </w:rPr>
        <w:t>.</w:t>
      </w:r>
    </w:p>
    <w:p w14:paraId="582273E9" w14:textId="46165208" w:rsidR="00F33D39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bCs/>
          <w:color w:val="000000" w:themeColor="text1"/>
          <w:sz w:val="20"/>
          <w:szCs w:val="20"/>
        </w:rPr>
        <w:t xml:space="preserve">Doklady </w:t>
      </w:r>
      <w:r w:rsidRPr="00233715">
        <w:rPr>
          <w:sz w:val="20"/>
          <w:szCs w:val="20"/>
        </w:rPr>
        <w:t xml:space="preserve">prokazující splnění základní </w:t>
      </w:r>
      <w:r w:rsidR="00BE66F0">
        <w:rPr>
          <w:sz w:val="20"/>
          <w:szCs w:val="20"/>
        </w:rPr>
        <w:t>způsobilosti</w:t>
      </w:r>
      <w:r w:rsidRPr="00233715">
        <w:rPr>
          <w:sz w:val="20"/>
          <w:szCs w:val="20"/>
        </w:rPr>
        <w:t xml:space="preserve"> nesmějí být ke dni podání nabídky starší 90 kalendářních dnů.</w:t>
      </w:r>
    </w:p>
    <w:p w14:paraId="5A45A036" w14:textId="77777777" w:rsidR="00BE66F0" w:rsidRPr="00233715" w:rsidRDefault="00BE66F0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</w:p>
    <w:p w14:paraId="3CC59FCA" w14:textId="77777777" w:rsidR="00F33D39" w:rsidRPr="00233715" w:rsidRDefault="00F33D39" w:rsidP="00BE66F0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ZPŮSOB STANOVENÍ NABÍDKOVÉ CENY</w:t>
      </w:r>
    </w:p>
    <w:p w14:paraId="048FE2AD" w14:textId="5FE3B185" w:rsidR="00F33D39" w:rsidRDefault="000F47D8" w:rsidP="00F33D39">
      <w:pPr>
        <w:pStyle w:val="Odstavecseseznamem"/>
        <w:spacing w:before="120" w:after="120"/>
        <w:ind w:left="0"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>Dodavatel je povinen stanovit nabídkov</w:t>
      </w:r>
      <w:r>
        <w:rPr>
          <w:bCs/>
          <w:sz w:val="20"/>
          <w:szCs w:val="20"/>
        </w:rPr>
        <w:t>ou</w:t>
      </w:r>
      <w:r w:rsidRPr="00233715">
        <w:rPr>
          <w:bCs/>
          <w:sz w:val="20"/>
          <w:szCs w:val="20"/>
        </w:rPr>
        <w:t xml:space="preserve"> cen</w:t>
      </w:r>
      <w:r>
        <w:rPr>
          <w:bCs/>
          <w:sz w:val="20"/>
          <w:szCs w:val="20"/>
        </w:rPr>
        <w:t>u</w:t>
      </w:r>
      <w:r w:rsidRPr="00233715">
        <w:rPr>
          <w:bCs/>
          <w:sz w:val="20"/>
          <w:szCs w:val="20"/>
        </w:rPr>
        <w:t xml:space="preserve"> za celý předmět </w:t>
      </w:r>
      <w:r>
        <w:rPr>
          <w:bCs/>
          <w:sz w:val="20"/>
          <w:szCs w:val="20"/>
        </w:rPr>
        <w:t>plnění. Nabídkovou cenu dodavatel doplní do závazného vzoru smlouvy a do Krycího listu nabídky. V Krycím listu nabídky uvede dodavatel nabídkovou cenu</w:t>
      </w:r>
      <w:r w:rsidRPr="00233715">
        <w:rPr>
          <w:bCs/>
          <w:sz w:val="20"/>
          <w:szCs w:val="20"/>
        </w:rPr>
        <w:t xml:space="preserve"> v</w:t>
      </w:r>
      <w:r w:rsidR="00ED309A">
        <w:rPr>
          <w:bCs/>
          <w:sz w:val="20"/>
          <w:szCs w:val="20"/>
        </w:rPr>
        <w:t>e stanoveném</w:t>
      </w:r>
      <w:r w:rsidRPr="00233715">
        <w:rPr>
          <w:bCs/>
          <w:sz w:val="20"/>
          <w:szCs w:val="20"/>
        </w:rPr>
        <w:t> členění</w:t>
      </w:r>
      <w:r>
        <w:rPr>
          <w:bCs/>
          <w:sz w:val="20"/>
          <w:szCs w:val="20"/>
        </w:rPr>
        <w:t>. Dále dodavatel uvede do závazného vzoru smlouvy nabídkovou cenu pro každou jednotlivou položku předmětu plnění</w:t>
      </w:r>
      <w:r w:rsidRPr="00233715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Pro hodnocení nabídky je zásadní celková cena, tj. součet všech dílčích cen za jednotlivé položky, viz dále.</w:t>
      </w:r>
    </w:p>
    <w:p w14:paraId="1EF7B59B" w14:textId="6A836E7B" w:rsidR="00F33D39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Krycí list nabídky </w:t>
      </w:r>
      <w:r w:rsidRPr="00233715">
        <w:rPr>
          <w:sz w:val="20"/>
          <w:szCs w:val="20"/>
        </w:rPr>
        <w:t xml:space="preserve">musí být podepsán dodavatelem či statutárním orgánem dodavatele nebo osobou k tomu zmocněnou v souladu s právními předpisy; </w:t>
      </w:r>
      <w:r w:rsidR="00A52E11">
        <w:rPr>
          <w:sz w:val="20"/>
          <w:szCs w:val="20"/>
        </w:rPr>
        <w:t xml:space="preserve">prostá </w:t>
      </w:r>
      <w:r>
        <w:rPr>
          <w:sz w:val="20"/>
          <w:szCs w:val="20"/>
        </w:rPr>
        <w:t xml:space="preserve">kopie </w:t>
      </w:r>
      <w:r w:rsidRPr="00233715">
        <w:rPr>
          <w:sz w:val="20"/>
          <w:szCs w:val="20"/>
        </w:rPr>
        <w:t>zmocnění musí v takovém případě být součástí nabídky.</w:t>
      </w:r>
    </w:p>
    <w:p w14:paraId="1FFEBBF9" w14:textId="162BEF0A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Nabídková cena v Krycím listu nabídky se musí shodovat s nabídkovou cenou v </w:t>
      </w:r>
      <w:r w:rsidR="00A52E11">
        <w:rPr>
          <w:sz w:val="20"/>
          <w:szCs w:val="20"/>
        </w:rPr>
        <w:t>z</w:t>
      </w:r>
      <w:r>
        <w:rPr>
          <w:sz w:val="20"/>
          <w:szCs w:val="20"/>
        </w:rPr>
        <w:t xml:space="preserve">ávazném </w:t>
      </w:r>
      <w:r w:rsidR="00A52E11">
        <w:rPr>
          <w:sz w:val="20"/>
          <w:szCs w:val="20"/>
        </w:rPr>
        <w:t>vzoru</w:t>
      </w:r>
      <w:r>
        <w:rPr>
          <w:sz w:val="20"/>
          <w:szCs w:val="20"/>
        </w:rPr>
        <w:t xml:space="preserve"> smlouvy.</w:t>
      </w:r>
      <w:r w:rsidR="00A52E11">
        <w:rPr>
          <w:sz w:val="20"/>
          <w:szCs w:val="20"/>
        </w:rPr>
        <w:t xml:space="preserve"> Rozdíl v nabídkové ceně uvedené v Krycím listu nabídky a v závazném vzoru smlouvy je důvodem pro vyloučení dodavatele.</w:t>
      </w:r>
    </w:p>
    <w:p w14:paraId="0A7E0FEF" w14:textId="7306621F" w:rsidR="00F33D39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bCs/>
          <w:sz w:val="20"/>
          <w:szCs w:val="20"/>
        </w:rPr>
        <w:t xml:space="preserve">Nabídková cena </w:t>
      </w:r>
      <w:r w:rsidRPr="00233715">
        <w:rPr>
          <w:sz w:val="20"/>
          <w:szCs w:val="20"/>
        </w:rPr>
        <w:t>je stanovena jako cena konečná, tj. zahrnující jakékoli případné dodatečné náklady vybraného dodavatele, a nepřekročitelná.</w:t>
      </w:r>
    </w:p>
    <w:p w14:paraId="56EF41A3" w14:textId="77777777" w:rsidR="0032043B" w:rsidRPr="00233715" w:rsidRDefault="0032043B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</w:p>
    <w:p w14:paraId="2135FA73" w14:textId="77777777" w:rsidR="00F33D39" w:rsidRPr="00233715" w:rsidRDefault="00F33D39" w:rsidP="00A52E11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ZPŮSOB HODNOCENÍ NABÍDEK</w:t>
      </w:r>
    </w:p>
    <w:p w14:paraId="7DEB14D0" w14:textId="77777777" w:rsidR="000F5BD8" w:rsidRDefault="00F33D39" w:rsidP="00F33D39">
      <w:pPr>
        <w:pStyle w:val="Odstavecseseznamem"/>
        <w:spacing w:before="120" w:after="120"/>
        <w:ind w:left="0"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>Základním a jediným kritériem pro zadání veřejné zakázky je</w:t>
      </w:r>
      <w:r w:rsidR="000F5BD8">
        <w:rPr>
          <w:bCs/>
          <w:sz w:val="20"/>
          <w:szCs w:val="20"/>
        </w:rPr>
        <w:t xml:space="preserve"> ekonomická výhodnost nabídky, kdy jediným hodnoticím kritériem je</w:t>
      </w:r>
      <w:r w:rsidRPr="00233715">
        <w:rPr>
          <w:bCs/>
          <w:sz w:val="20"/>
          <w:szCs w:val="20"/>
        </w:rPr>
        <w:t xml:space="preserve"> nejnižší nabídková cena za plnění</w:t>
      </w:r>
      <w:r>
        <w:rPr>
          <w:bCs/>
          <w:sz w:val="20"/>
          <w:szCs w:val="20"/>
        </w:rPr>
        <w:t xml:space="preserve"> celého předmětu</w:t>
      </w:r>
      <w:r w:rsidRPr="00233715">
        <w:rPr>
          <w:bCs/>
          <w:sz w:val="20"/>
          <w:szCs w:val="20"/>
        </w:rPr>
        <w:t xml:space="preserve"> veřejné zakázky</w:t>
      </w:r>
      <w:r w:rsidR="00A52E11">
        <w:rPr>
          <w:bCs/>
          <w:sz w:val="20"/>
          <w:szCs w:val="20"/>
        </w:rPr>
        <w:t xml:space="preserve"> v Kč</w:t>
      </w:r>
      <w:r w:rsidRPr="00233715">
        <w:rPr>
          <w:bCs/>
          <w:sz w:val="20"/>
          <w:szCs w:val="20"/>
        </w:rPr>
        <w:t xml:space="preserve"> bez DPH. </w:t>
      </w:r>
    </w:p>
    <w:p w14:paraId="2ED5D137" w14:textId="32478CA3" w:rsidR="00F33D39" w:rsidRDefault="00F33D39" w:rsidP="00F33D39">
      <w:pPr>
        <w:pStyle w:val="Odstavecseseznamem"/>
        <w:spacing w:before="120" w:after="120"/>
        <w:ind w:left="0"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>Jako nejvýhodnější bude vybrána nabídka dodavatele, který nabídne nejnižší nabídkovou cenu</w:t>
      </w:r>
      <w:r w:rsidR="00A52E11">
        <w:rPr>
          <w:bCs/>
          <w:sz w:val="20"/>
          <w:szCs w:val="20"/>
        </w:rPr>
        <w:t xml:space="preserve"> v Kč</w:t>
      </w:r>
      <w:r w:rsidRPr="00233715">
        <w:rPr>
          <w:bCs/>
          <w:sz w:val="20"/>
          <w:szCs w:val="20"/>
        </w:rPr>
        <w:t xml:space="preserve"> bez DPH.</w:t>
      </w:r>
    </w:p>
    <w:p w14:paraId="644B3B22" w14:textId="77777777" w:rsidR="0032043B" w:rsidRDefault="0032043B" w:rsidP="00F33D39">
      <w:pPr>
        <w:pStyle w:val="Odstavecseseznamem"/>
        <w:spacing w:before="120" w:after="120"/>
        <w:ind w:left="0"/>
        <w:jc w:val="both"/>
        <w:rPr>
          <w:bCs/>
          <w:sz w:val="20"/>
          <w:szCs w:val="20"/>
        </w:rPr>
      </w:pPr>
    </w:p>
    <w:p w14:paraId="5BC7F0BD" w14:textId="77777777" w:rsidR="00F33D39" w:rsidRPr="00233715" w:rsidRDefault="00F33D39" w:rsidP="00A52E11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POSKYTOVÁNÍ VYSVĚTLENÍ DOKUMENTACE, PROHLÍDKA MÍSTA PLNĚNÍ</w:t>
      </w:r>
    </w:p>
    <w:p w14:paraId="206B609F" w14:textId="3F7666AA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bCs/>
          <w:sz w:val="20"/>
          <w:szCs w:val="20"/>
        </w:rPr>
        <w:t xml:space="preserve">Dodavatelé </w:t>
      </w:r>
      <w:r w:rsidRPr="00233715">
        <w:rPr>
          <w:sz w:val="20"/>
          <w:szCs w:val="20"/>
        </w:rPr>
        <w:t>mohou požádat o vysvětlení dokumentace veřejné zakázky. Žádost o vysvětlení musí být doručena zadavateli (</w:t>
      </w:r>
      <w:r w:rsidR="00E00A6B">
        <w:rPr>
          <w:sz w:val="20"/>
          <w:szCs w:val="20"/>
        </w:rPr>
        <w:t xml:space="preserve">profil zadavatele, </w:t>
      </w:r>
      <w:r w:rsidRPr="00233715">
        <w:rPr>
          <w:sz w:val="20"/>
          <w:szCs w:val="20"/>
        </w:rPr>
        <w:t>e-mail) nejpozději do tří (3) pracovních dn</w:t>
      </w:r>
      <w:r>
        <w:rPr>
          <w:sz w:val="20"/>
          <w:szCs w:val="20"/>
        </w:rPr>
        <w:t>ů</w:t>
      </w:r>
      <w:r w:rsidRPr="00233715">
        <w:rPr>
          <w:sz w:val="20"/>
          <w:szCs w:val="20"/>
        </w:rPr>
        <w:t xml:space="preserve"> před uplynutím lhůty pro podání nabídek.</w:t>
      </w:r>
    </w:p>
    <w:p w14:paraId="5266850F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b/>
          <w:sz w:val="20"/>
          <w:szCs w:val="20"/>
        </w:rPr>
        <w:t>Kontaktní osoba</w:t>
      </w:r>
      <w:r w:rsidRPr="00233715">
        <w:rPr>
          <w:sz w:val="20"/>
          <w:szCs w:val="20"/>
        </w:rPr>
        <w:t>:</w:t>
      </w:r>
    </w:p>
    <w:p w14:paraId="420B6D5C" w14:textId="5CB66D56" w:rsidR="00F33D39" w:rsidRPr="00233715" w:rsidRDefault="0032043B" w:rsidP="00F33D3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Monika Lapáčková</w:t>
      </w:r>
    </w:p>
    <w:p w14:paraId="4B6F4540" w14:textId="25E575B7" w:rsidR="00F33D39" w:rsidRPr="00233715" w:rsidRDefault="00F33D39" w:rsidP="00F33D39">
      <w:pPr>
        <w:spacing w:after="0" w:line="240" w:lineRule="auto"/>
        <w:rPr>
          <w:rStyle w:val="Hypertextovodkaz"/>
          <w:rFonts w:ascii="Calibri" w:hAnsi="Calibri" w:cs="Calibri"/>
          <w:sz w:val="20"/>
          <w:szCs w:val="20"/>
        </w:rPr>
      </w:pPr>
      <w:r w:rsidRPr="00233715">
        <w:rPr>
          <w:rFonts w:ascii="Calibri" w:hAnsi="Calibri" w:cs="Calibri"/>
          <w:sz w:val="20"/>
          <w:szCs w:val="20"/>
        </w:rPr>
        <w:t xml:space="preserve">e-mail: </w:t>
      </w:r>
      <w:r w:rsidR="0032043B">
        <w:rPr>
          <w:rStyle w:val="Hypertextovodkaz"/>
          <w:rFonts w:ascii="Calibri" w:hAnsi="Calibri" w:cs="Calibri"/>
          <w:sz w:val="20"/>
          <w:szCs w:val="20"/>
        </w:rPr>
        <w:t>lapackova.monika</w:t>
      </w:r>
      <w:r w:rsidRPr="002A3726">
        <w:rPr>
          <w:rStyle w:val="Hypertextovodkaz"/>
          <w:rFonts w:ascii="Calibri" w:hAnsi="Calibri" w:cs="Calibri"/>
          <w:sz w:val="20"/>
          <w:szCs w:val="20"/>
        </w:rPr>
        <w:t>@operatorict.cz</w:t>
      </w:r>
    </w:p>
    <w:p w14:paraId="06C0987F" w14:textId="3C4D59F4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Požadované vysvětlení zadávacích podmínek zadavatel odešle do 3 pracovních dnů ode dne doručení žádosti.</w:t>
      </w:r>
    </w:p>
    <w:p w14:paraId="25A6F75C" w14:textId="3B68FE62" w:rsidR="00F33D39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Prohlídka místa plnění se s ohledem na předmět veřejné zakázky nekoná.</w:t>
      </w:r>
    </w:p>
    <w:p w14:paraId="45F3BB5C" w14:textId="24A1919F" w:rsidR="000F5BD8" w:rsidRDefault="000F5BD8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</w:p>
    <w:p w14:paraId="655C4984" w14:textId="77777777" w:rsidR="00E462AF" w:rsidRPr="00233715" w:rsidRDefault="00E462AF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</w:p>
    <w:p w14:paraId="116C593E" w14:textId="77777777" w:rsidR="00F33D39" w:rsidRPr="00233715" w:rsidRDefault="00F33D39" w:rsidP="00A91D79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lastRenderedPageBreak/>
        <w:t>ZPŮSOB, LHŮTA A MÍSTO PRO PODÁVÁNÍ NABÍDEK</w:t>
      </w:r>
    </w:p>
    <w:p w14:paraId="18889062" w14:textId="77777777" w:rsidR="00356FD4" w:rsidRPr="00E462AF" w:rsidRDefault="00356FD4" w:rsidP="00E462AF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E462AF">
        <w:rPr>
          <w:color w:val="000000" w:themeColor="text1"/>
          <w:sz w:val="20"/>
          <w:szCs w:val="20"/>
        </w:rPr>
        <w:t>Nabídky je možno podávat výhradně elektronicky, a to prostřednictvím profilu zadavatele na https://zakazky.operatorict.cz/.</w:t>
      </w:r>
    </w:p>
    <w:p w14:paraId="4A17C8E2" w14:textId="4DDC0234" w:rsidR="00356FD4" w:rsidRPr="00E462AF" w:rsidRDefault="00356FD4" w:rsidP="00E462AF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E462AF">
        <w:rPr>
          <w:color w:val="000000" w:themeColor="text1"/>
          <w:sz w:val="20"/>
          <w:szCs w:val="20"/>
        </w:rPr>
        <w:t xml:space="preserve">Nabídky musí být podány nejpozději </w:t>
      </w:r>
      <w:r w:rsidRPr="00E462AF">
        <w:rPr>
          <w:b/>
          <w:bCs/>
          <w:color w:val="000000" w:themeColor="text1"/>
          <w:sz w:val="20"/>
          <w:szCs w:val="20"/>
        </w:rPr>
        <w:t xml:space="preserve">do </w:t>
      </w:r>
      <w:r w:rsidR="00AB448E" w:rsidRPr="00AB448E">
        <w:rPr>
          <w:b/>
          <w:bCs/>
          <w:color w:val="FF0000"/>
          <w:sz w:val="20"/>
          <w:szCs w:val="20"/>
        </w:rPr>
        <w:t>22</w:t>
      </w:r>
      <w:r w:rsidRPr="00AB448E">
        <w:rPr>
          <w:b/>
          <w:bCs/>
          <w:color w:val="FF0000"/>
          <w:sz w:val="20"/>
          <w:szCs w:val="20"/>
        </w:rPr>
        <w:t>.0</w:t>
      </w:r>
      <w:r w:rsidR="00F15617" w:rsidRPr="00AB448E">
        <w:rPr>
          <w:b/>
          <w:bCs/>
          <w:color w:val="FF0000"/>
          <w:sz w:val="20"/>
          <w:szCs w:val="20"/>
        </w:rPr>
        <w:t>7</w:t>
      </w:r>
      <w:r w:rsidRPr="00AB448E">
        <w:rPr>
          <w:b/>
          <w:bCs/>
          <w:color w:val="FF0000"/>
          <w:sz w:val="20"/>
          <w:szCs w:val="20"/>
        </w:rPr>
        <w:t xml:space="preserve">.2021 </w:t>
      </w:r>
      <w:r w:rsidRPr="00E462AF">
        <w:rPr>
          <w:b/>
          <w:bCs/>
          <w:color w:val="000000" w:themeColor="text1"/>
          <w:sz w:val="20"/>
          <w:szCs w:val="20"/>
        </w:rPr>
        <w:t>do 10:00 hod.</w:t>
      </w:r>
      <w:r w:rsidRPr="00E462AF">
        <w:rPr>
          <w:color w:val="000000" w:themeColor="text1"/>
          <w:sz w:val="20"/>
          <w:szCs w:val="20"/>
        </w:rPr>
        <w:t xml:space="preserve"> Na nabídku podanou později se pohlíží, jako by nebyla podána.</w:t>
      </w:r>
    </w:p>
    <w:p w14:paraId="0D82694F" w14:textId="77777777" w:rsidR="00356FD4" w:rsidRPr="00E462AF" w:rsidRDefault="00356FD4" w:rsidP="00E462AF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E462AF">
        <w:rPr>
          <w:color w:val="000000" w:themeColor="text1"/>
          <w:sz w:val="20"/>
          <w:szCs w:val="20"/>
        </w:rPr>
        <w:t>K podání nabídky je nutná registrace. Podrobné informace k podání nabídky jsou uvedeny na adrese:</w:t>
      </w:r>
    </w:p>
    <w:p w14:paraId="1C8F2A79" w14:textId="0A76C3E4" w:rsidR="00356FD4" w:rsidRPr="00233715" w:rsidRDefault="00555FD8" w:rsidP="00356FD4">
      <w:pPr>
        <w:pStyle w:val="Odstavecseseznamem"/>
        <w:spacing w:before="120" w:after="120"/>
        <w:ind w:left="0"/>
        <w:jc w:val="both"/>
        <w:rPr>
          <w:color w:val="000000" w:themeColor="text1"/>
          <w:sz w:val="20"/>
          <w:szCs w:val="20"/>
        </w:rPr>
      </w:pPr>
      <w:hyperlink r:id="rId8" w:history="1">
        <w:r w:rsidR="00356FD4" w:rsidRPr="00963EC0">
          <w:rPr>
            <w:rStyle w:val="Hypertextovodkaz"/>
            <w:sz w:val="20"/>
            <w:szCs w:val="20"/>
          </w:rPr>
          <w:t>https://zakazky.operatorict.cz/manual_2/ezak-manual-dodavatele-pdf</w:t>
        </w:r>
      </w:hyperlink>
    </w:p>
    <w:p w14:paraId="1D979B02" w14:textId="77777777" w:rsidR="000F5BD8" w:rsidRPr="00233715" w:rsidRDefault="000F5BD8" w:rsidP="00F33D39">
      <w:pPr>
        <w:pStyle w:val="Odstavecseseznamem"/>
        <w:spacing w:before="120" w:after="120"/>
        <w:ind w:left="0"/>
        <w:jc w:val="both"/>
      </w:pPr>
    </w:p>
    <w:p w14:paraId="6981DAAC" w14:textId="77777777" w:rsidR="00F33D39" w:rsidRPr="00233715" w:rsidRDefault="00F33D39" w:rsidP="00A91D79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POŽADAVKY A PODMÍNKY PRO ZPRACOVÁNÍ NABÍDEK</w:t>
      </w:r>
    </w:p>
    <w:p w14:paraId="35AEEA4D" w14:textId="77777777" w:rsidR="00F33D39" w:rsidRPr="00233715" w:rsidRDefault="00F33D39" w:rsidP="00F33D39">
      <w:pPr>
        <w:pStyle w:val="Odstavecseseznamem"/>
        <w:numPr>
          <w:ilvl w:val="1"/>
          <w:numId w:val="6"/>
        </w:numPr>
        <w:spacing w:before="120" w:after="120"/>
        <w:ind w:left="0" w:firstLine="0"/>
        <w:jc w:val="both"/>
        <w:rPr>
          <w:b/>
          <w:bCs/>
          <w:i/>
          <w:sz w:val="20"/>
          <w:szCs w:val="20"/>
        </w:rPr>
      </w:pPr>
      <w:r w:rsidRPr="00233715">
        <w:rPr>
          <w:b/>
          <w:bCs/>
          <w:i/>
          <w:sz w:val="20"/>
          <w:szCs w:val="20"/>
        </w:rPr>
        <w:t>Požadavky zadavatele k obsahovému členění a formě zpracování nabídek</w:t>
      </w:r>
    </w:p>
    <w:p w14:paraId="125F6271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bCs/>
          <w:sz w:val="20"/>
          <w:szCs w:val="20"/>
        </w:rPr>
      </w:pPr>
      <w:r w:rsidRPr="00233715">
        <w:rPr>
          <w:sz w:val="20"/>
          <w:szCs w:val="20"/>
        </w:rPr>
        <w:t>Dále popsané požadavky doporučuje zadavatel respektovat v zájmu transparentního průběhu výběrového řízení.</w:t>
      </w:r>
    </w:p>
    <w:p w14:paraId="7050540D" w14:textId="4EF8909D" w:rsidR="00F33D39" w:rsidRPr="00233715" w:rsidRDefault="00F33D39" w:rsidP="00F33D39">
      <w:pPr>
        <w:pStyle w:val="Odstavecseseznamem"/>
        <w:numPr>
          <w:ilvl w:val="1"/>
          <w:numId w:val="6"/>
        </w:numPr>
        <w:spacing w:before="120" w:after="120"/>
        <w:ind w:left="0" w:firstLine="0"/>
        <w:jc w:val="both"/>
        <w:rPr>
          <w:b/>
          <w:bCs/>
          <w:i/>
          <w:sz w:val="20"/>
          <w:szCs w:val="20"/>
        </w:rPr>
      </w:pPr>
      <w:r w:rsidRPr="00233715">
        <w:rPr>
          <w:b/>
          <w:bCs/>
          <w:i/>
          <w:sz w:val="20"/>
          <w:szCs w:val="20"/>
        </w:rPr>
        <w:t>Způsob a forma zpracování nabídek</w:t>
      </w:r>
    </w:p>
    <w:p w14:paraId="54B5701B" w14:textId="6C98F76D" w:rsidR="00F33D39" w:rsidRPr="00233715" w:rsidRDefault="00F33D39" w:rsidP="00F33D3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33715">
        <w:rPr>
          <w:rFonts w:ascii="Calibri" w:hAnsi="Calibri" w:cs="Calibri"/>
          <w:sz w:val="20"/>
          <w:szCs w:val="20"/>
        </w:rPr>
        <w:t>Nabídka se podává elektronicky.</w:t>
      </w:r>
    </w:p>
    <w:p w14:paraId="4F9A9F8A" w14:textId="4F7D6E9F" w:rsidR="00F33D39" w:rsidRPr="00233715" w:rsidRDefault="00F33D39" w:rsidP="00F33D3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33715">
        <w:rPr>
          <w:rFonts w:ascii="Calibri" w:hAnsi="Calibri" w:cs="Calibri"/>
          <w:sz w:val="20"/>
          <w:szCs w:val="20"/>
        </w:rPr>
        <w:t>Nabídka a dokumenty vztahující se k nabídce, zasílané mezi dodavatelem a zadavatelem</w:t>
      </w:r>
      <w:r>
        <w:rPr>
          <w:rFonts w:ascii="Calibri" w:hAnsi="Calibri" w:cs="Calibri"/>
          <w:sz w:val="20"/>
          <w:szCs w:val="20"/>
        </w:rPr>
        <w:t>,</w:t>
      </w:r>
      <w:r w:rsidRPr="00233715">
        <w:rPr>
          <w:rFonts w:ascii="Calibri" w:hAnsi="Calibri" w:cs="Calibri"/>
          <w:sz w:val="20"/>
          <w:szCs w:val="20"/>
        </w:rPr>
        <w:t xml:space="preserve"> budou vyhotoveny v českém jazyce. Veškeré doklady či prohlášení, u nichž je vyžadován podpis dodavatele (právnické osoby), musejí být podepsány statutárním orgánem dodavatele. V případě podpisu jinou osobou musí být</w:t>
      </w:r>
      <w:r w:rsidR="00BF6A9C">
        <w:rPr>
          <w:rFonts w:ascii="Calibri" w:hAnsi="Calibri" w:cs="Calibri"/>
          <w:sz w:val="20"/>
          <w:szCs w:val="20"/>
        </w:rPr>
        <w:t xml:space="preserve"> prostá</w:t>
      </w:r>
      <w:r w:rsidRPr="00233715">
        <w:rPr>
          <w:rFonts w:ascii="Calibri" w:hAnsi="Calibri" w:cs="Calibri"/>
          <w:sz w:val="20"/>
          <w:szCs w:val="20"/>
        </w:rPr>
        <w:t xml:space="preserve"> kopie jejího zmocnění doložen</w:t>
      </w:r>
      <w:r>
        <w:rPr>
          <w:rFonts w:ascii="Calibri" w:hAnsi="Calibri" w:cs="Calibri"/>
          <w:sz w:val="20"/>
          <w:szCs w:val="20"/>
        </w:rPr>
        <w:t>a</w:t>
      </w:r>
      <w:r w:rsidRPr="00233715">
        <w:rPr>
          <w:rFonts w:ascii="Calibri" w:hAnsi="Calibri" w:cs="Calibri"/>
          <w:sz w:val="20"/>
          <w:szCs w:val="20"/>
        </w:rPr>
        <w:t xml:space="preserve"> v nabídce.</w:t>
      </w:r>
    </w:p>
    <w:p w14:paraId="79E741E7" w14:textId="77777777" w:rsidR="00F33D39" w:rsidRPr="00233715" w:rsidRDefault="00F33D39" w:rsidP="00F33D3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33715">
        <w:rPr>
          <w:rFonts w:ascii="Calibri" w:hAnsi="Calibri" w:cs="Calibri"/>
          <w:sz w:val="20"/>
          <w:szCs w:val="20"/>
        </w:rPr>
        <w:t>Veškeré doklady musí být kvalitním způsobem naskenovány či jinak elektronicky zpracovány tak, aby byly dobře čitelné. Žádný doklad nesmí obsahovat opravy a přepisy, které by zadavatele mohly uvést v omyl.</w:t>
      </w:r>
    </w:p>
    <w:p w14:paraId="37D833C7" w14:textId="77777777" w:rsidR="00F33D39" w:rsidRPr="00233715" w:rsidRDefault="00F33D39" w:rsidP="00F33D3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33715">
        <w:rPr>
          <w:rFonts w:ascii="Calibri" w:hAnsi="Calibri" w:cs="Calibri"/>
          <w:sz w:val="20"/>
          <w:szCs w:val="20"/>
        </w:rPr>
        <w:t>Nabídka, včetně veškerých požadovaných dokladů a příloh, musí být sestavena do jednoho souboru, který bude vhodným způsobem zabezpečen proti případným úpravám.</w:t>
      </w:r>
    </w:p>
    <w:p w14:paraId="7C4732AE" w14:textId="4359094F" w:rsidR="00F33D39" w:rsidRDefault="00F33D39" w:rsidP="00F33D3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33715">
        <w:rPr>
          <w:rFonts w:ascii="Calibri" w:hAnsi="Calibri" w:cs="Calibri"/>
          <w:sz w:val="20"/>
          <w:szCs w:val="20"/>
        </w:rPr>
        <w:t>Pokud podává nabídku více dodavatelů společně, uvedou v nabídce též osobu, která bude zmocněna zastupovat dodavatele v průběhu poptávkového řízení.</w:t>
      </w:r>
    </w:p>
    <w:p w14:paraId="49C6E727" w14:textId="33E3857D" w:rsidR="00EE3CF5" w:rsidRDefault="00EE3CF5" w:rsidP="00F33D3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případě, že dodavatel nabídku opatří heslem, je povinen obratem na výzvu </w:t>
      </w:r>
      <w:r w:rsidR="002D0451">
        <w:rPr>
          <w:rFonts w:ascii="Calibri" w:hAnsi="Calibri" w:cs="Calibri"/>
          <w:sz w:val="20"/>
          <w:szCs w:val="20"/>
        </w:rPr>
        <w:t>zadavatele po ukončení lhůty pro podání nabídek, zadavateli toto heslo zaslat.</w:t>
      </w:r>
    </w:p>
    <w:p w14:paraId="3A84E9D9" w14:textId="77777777" w:rsidR="002D0451" w:rsidRPr="00233715" w:rsidRDefault="002D0451" w:rsidP="00F33D3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27031CC" w14:textId="77777777" w:rsidR="00F33D39" w:rsidRPr="00233715" w:rsidRDefault="00F33D39" w:rsidP="00BF6A9C">
      <w:pPr>
        <w:pStyle w:val="Odstavecseseznamem"/>
        <w:numPr>
          <w:ilvl w:val="0"/>
          <w:numId w:val="6"/>
        </w:numPr>
        <w:spacing w:before="240" w:after="120" w:line="360" w:lineRule="auto"/>
        <w:ind w:left="0" w:firstLine="0"/>
        <w:jc w:val="both"/>
        <w:rPr>
          <w:b/>
          <w:bCs/>
          <w:i/>
          <w:sz w:val="20"/>
          <w:szCs w:val="20"/>
          <w:u w:val="single"/>
        </w:rPr>
      </w:pPr>
      <w:r w:rsidRPr="00233715">
        <w:rPr>
          <w:b/>
          <w:bCs/>
          <w:i/>
          <w:sz w:val="20"/>
          <w:szCs w:val="20"/>
          <w:u w:val="single"/>
        </w:rPr>
        <w:t>OSTATNÍ PODMÍNKY VEŘEJNÉ ZAKÁZKY</w:t>
      </w:r>
    </w:p>
    <w:p w14:paraId="3533513A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bCs/>
          <w:sz w:val="20"/>
          <w:szCs w:val="20"/>
        </w:rPr>
        <w:t xml:space="preserve">Zadavatel </w:t>
      </w:r>
      <w:r w:rsidRPr="00233715">
        <w:rPr>
          <w:sz w:val="20"/>
          <w:szCs w:val="20"/>
        </w:rPr>
        <w:t>si dále vyhrazuje právo na změnu nebo úpravu podmínek stanovených v této výzvě.</w:t>
      </w:r>
    </w:p>
    <w:p w14:paraId="0CBFEA0D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Dodavatelé sami ponesou veškeré své náklady spojené s účastí ve výběrovém řízení.</w:t>
      </w:r>
    </w:p>
    <w:p w14:paraId="3982AF3E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Zadavatel dále upozorňuje dodavatele na skutečnost, že podmínky obsažené v této výzvě jsou souhrnem požadavků zadavatele a nikoli konečným souhrnem veškerých požadavků vyplývajících z obecně závazných právních předpisů. Dodavatel se tak musí při zpracování své nabídky vždy řídit nejen požadavky obsaženými v této výzvě, ale též ustanoveními příslušných obecně závazných právních předpisů.</w:t>
      </w:r>
    </w:p>
    <w:p w14:paraId="6589B20A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>Podáním nabídky v zadávacím řízení přijímá dodavatel plně a bez výhrad podmínky zadavatele, včetně všech příloh.</w:t>
      </w:r>
    </w:p>
    <w:p w14:paraId="6E8025A3" w14:textId="0E1D3C7E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t xml:space="preserve">Pokud dodavatel neposkytne včas všechny požadované informace a dokumenty, nebo pokud jeho nabídka nebude v každém ohledu odpovídat podmínkám uvedeným v této </w:t>
      </w:r>
      <w:r w:rsidR="00BF6A9C">
        <w:rPr>
          <w:sz w:val="20"/>
          <w:szCs w:val="20"/>
        </w:rPr>
        <w:t>v</w:t>
      </w:r>
      <w:r w:rsidRPr="00233715">
        <w:rPr>
          <w:sz w:val="20"/>
          <w:szCs w:val="20"/>
        </w:rPr>
        <w:t>ýzvě, může to mít za důsledek vyřazení nabídky a následné vyloučení dodavatele z výběrového řízení.</w:t>
      </w:r>
    </w:p>
    <w:p w14:paraId="4530CFA8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sz w:val="20"/>
          <w:szCs w:val="20"/>
        </w:rPr>
        <w:lastRenderedPageBreak/>
        <w:t>Je-li nabídka shledána nejasná nebo neúplná, může zadavatel při zachování základních zásad vyzvat dodavatele k doplnění nebo vysvětlení nabídky v přiměřené dodatečné lhůtě. Doplněním nelze měnit či doplňovat nabízené plnění, nabídkovou cenu nebo skutečnosti rozhodné pro hodnocení.</w:t>
      </w:r>
    </w:p>
    <w:p w14:paraId="7C9B3A2B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sz w:val="20"/>
          <w:szCs w:val="20"/>
        </w:rPr>
      </w:pPr>
      <w:r w:rsidRPr="00233715">
        <w:rPr>
          <w:bCs/>
          <w:sz w:val="20"/>
          <w:szCs w:val="20"/>
        </w:rPr>
        <w:t xml:space="preserve">Zadavatel je </w:t>
      </w:r>
      <w:r w:rsidRPr="00233715">
        <w:rPr>
          <w:sz w:val="20"/>
          <w:szCs w:val="20"/>
        </w:rPr>
        <w:t>oprávněn si ověřit informace poskytnuté dodavatelem u třetích osob a dodavatel je povinen mu v tomto ohledu poskytnout veškerou potřebnou součinnost.</w:t>
      </w:r>
    </w:p>
    <w:p w14:paraId="6A13712A" w14:textId="77777777" w:rsidR="00F33D39" w:rsidRPr="00233715" w:rsidRDefault="00F33D39" w:rsidP="00F33D39">
      <w:pPr>
        <w:pStyle w:val="Odstavecseseznamem"/>
        <w:spacing w:before="120" w:after="120"/>
        <w:ind w:left="0"/>
        <w:jc w:val="both"/>
        <w:rPr>
          <w:b/>
          <w:sz w:val="20"/>
          <w:szCs w:val="20"/>
        </w:rPr>
      </w:pPr>
      <w:r w:rsidRPr="00233715">
        <w:rPr>
          <w:b/>
          <w:sz w:val="20"/>
          <w:szCs w:val="20"/>
        </w:rPr>
        <w:t>Zadavatel si vyhrazuje právo výběrové řízení na tuto veřejnou zakázku malého rozsahu zrušit i bez uvedení důvodu, a to do doby uzavření smlouvy s vybraným dodavatelem.</w:t>
      </w:r>
    </w:p>
    <w:p w14:paraId="06E947AE" w14:textId="71AB88AE" w:rsidR="00F33D39" w:rsidRDefault="00F33D39" w:rsidP="00BF6A9C">
      <w:pPr>
        <w:pStyle w:val="Odstavecseseznamem"/>
        <w:spacing w:before="120" w:after="120"/>
        <w:ind w:left="0"/>
        <w:jc w:val="both"/>
        <w:rPr>
          <w:b/>
          <w:bCs/>
          <w:sz w:val="20"/>
          <w:szCs w:val="20"/>
        </w:rPr>
      </w:pPr>
      <w:r w:rsidRPr="00233715">
        <w:rPr>
          <w:b/>
          <w:bCs/>
          <w:sz w:val="20"/>
          <w:szCs w:val="20"/>
        </w:rPr>
        <w:t xml:space="preserve">Zadavatel si vyhrazuje právo odesílat veškeré výzvy a rozhodnutí </w:t>
      </w:r>
      <w:r w:rsidR="004C26D4">
        <w:rPr>
          <w:b/>
          <w:bCs/>
          <w:sz w:val="20"/>
          <w:szCs w:val="20"/>
        </w:rPr>
        <w:t>shodným</w:t>
      </w:r>
      <w:r w:rsidR="002D0451">
        <w:rPr>
          <w:b/>
          <w:bCs/>
          <w:sz w:val="20"/>
          <w:szCs w:val="20"/>
        </w:rPr>
        <w:t xml:space="preserve"> způsobem jakým byla </w:t>
      </w:r>
      <w:r w:rsidR="004C26D4">
        <w:rPr>
          <w:b/>
          <w:bCs/>
          <w:sz w:val="20"/>
          <w:szCs w:val="20"/>
        </w:rPr>
        <w:t xml:space="preserve">distribuována </w:t>
      </w:r>
      <w:r w:rsidR="002D0451">
        <w:rPr>
          <w:b/>
          <w:bCs/>
          <w:sz w:val="20"/>
          <w:szCs w:val="20"/>
        </w:rPr>
        <w:t>tato Výzva</w:t>
      </w:r>
      <w:r w:rsidRPr="00233715">
        <w:rPr>
          <w:b/>
          <w:bCs/>
          <w:sz w:val="20"/>
          <w:szCs w:val="20"/>
        </w:rPr>
        <w:t xml:space="preserve">. </w:t>
      </w:r>
    </w:p>
    <w:p w14:paraId="595E23B0" w14:textId="77777777" w:rsidR="00275E4A" w:rsidRPr="00D7238E" w:rsidRDefault="00F05962" w:rsidP="00F05962">
      <w:pPr>
        <w:pStyle w:val="Odstavecseseznamem"/>
        <w:spacing w:before="120" w:after="120"/>
        <w:ind w:left="0"/>
        <w:jc w:val="both"/>
        <w:rPr>
          <w:b/>
          <w:bCs/>
          <w:color w:val="FF0000"/>
          <w:spacing w:val="-1"/>
          <w:sz w:val="20"/>
          <w:szCs w:val="20"/>
        </w:rPr>
      </w:pPr>
      <w:r w:rsidRPr="00D7238E">
        <w:rPr>
          <w:b/>
          <w:bCs/>
          <w:color w:val="FF0000"/>
          <w:spacing w:val="-1"/>
          <w:sz w:val="20"/>
          <w:szCs w:val="20"/>
        </w:rPr>
        <w:t>Z</w:t>
      </w:r>
      <w:r w:rsidR="00C57CAF" w:rsidRPr="00D7238E">
        <w:rPr>
          <w:b/>
          <w:bCs/>
          <w:color w:val="FF0000"/>
          <w:spacing w:val="-1"/>
          <w:sz w:val="20"/>
          <w:szCs w:val="20"/>
        </w:rPr>
        <w:t xml:space="preserve"> </w:t>
      </w:r>
      <w:r w:rsidRPr="00D7238E">
        <w:rPr>
          <w:b/>
          <w:bCs/>
          <w:color w:val="FF0000"/>
          <w:spacing w:val="-1"/>
          <w:sz w:val="20"/>
          <w:szCs w:val="20"/>
        </w:rPr>
        <w:t xml:space="preserve">provozních </w:t>
      </w:r>
      <w:proofErr w:type="gramStart"/>
      <w:r w:rsidRPr="00D7238E">
        <w:rPr>
          <w:b/>
          <w:bCs/>
          <w:color w:val="FF0000"/>
          <w:spacing w:val="-1"/>
          <w:sz w:val="20"/>
          <w:szCs w:val="20"/>
        </w:rPr>
        <w:t xml:space="preserve">důvodů </w:t>
      </w:r>
      <w:r w:rsidR="00A172D1" w:rsidRPr="00D7238E">
        <w:rPr>
          <w:b/>
          <w:bCs/>
          <w:color w:val="FF0000"/>
          <w:spacing w:val="-1"/>
          <w:sz w:val="20"/>
          <w:szCs w:val="20"/>
        </w:rPr>
        <w:t>- dlouhých</w:t>
      </w:r>
      <w:proofErr w:type="gramEnd"/>
      <w:r w:rsidR="00A172D1" w:rsidRPr="00D7238E">
        <w:rPr>
          <w:b/>
          <w:bCs/>
          <w:color w:val="FF0000"/>
          <w:spacing w:val="-1"/>
          <w:sz w:val="20"/>
          <w:szCs w:val="20"/>
        </w:rPr>
        <w:t xml:space="preserve"> </w:t>
      </w:r>
      <w:r w:rsidRPr="00D7238E">
        <w:rPr>
          <w:b/>
          <w:bCs/>
          <w:color w:val="FF0000"/>
          <w:spacing w:val="-1"/>
          <w:sz w:val="20"/>
          <w:szCs w:val="20"/>
        </w:rPr>
        <w:t xml:space="preserve">dodacích lhůt předmětu plnění </w:t>
      </w:r>
      <w:r w:rsidR="00A172D1" w:rsidRPr="00D7238E">
        <w:rPr>
          <w:b/>
          <w:bCs/>
          <w:color w:val="FF0000"/>
          <w:spacing w:val="-1"/>
          <w:sz w:val="20"/>
          <w:szCs w:val="20"/>
        </w:rPr>
        <w:t xml:space="preserve">- </w:t>
      </w:r>
      <w:r w:rsidRPr="00D7238E">
        <w:rPr>
          <w:b/>
          <w:bCs/>
          <w:color w:val="FF0000"/>
          <w:spacing w:val="-1"/>
          <w:sz w:val="20"/>
          <w:szCs w:val="20"/>
        </w:rPr>
        <w:t>stanoví Dodavatel závaznou podmínku</w:t>
      </w:r>
      <w:r w:rsidR="00A172D1" w:rsidRPr="00D7238E">
        <w:rPr>
          <w:b/>
          <w:bCs/>
          <w:color w:val="FF0000"/>
          <w:spacing w:val="-1"/>
          <w:sz w:val="20"/>
          <w:szCs w:val="20"/>
        </w:rPr>
        <w:t xml:space="preserve"> pro uzavření smlouvy s vybraným dodavatelem</w:t>
      </w:r>
      <w:r w:rsidR="00F741FE" w:rsidRPr="00D7238E">
        <w:rPr>
          <w:b/>
          <w:bCs/>
          <w:color w:val="FF0000"/>
          <w:spacing w:val="-1"/>
          <w:sz w:val="20"/>
          <w:szCs w:val="20"/>
        </w:rPr>
        <w:t xml:space="preserve">. Vybraný </w:t>
      </w:r>
      <w:r w:rsidR="0087363E" w:rsidRPr="00D7238E">
        <w:rPr>
          <w:b/>
          <w:bCs/>
          <w:color w:val="FF0000"/>
          <w:spacing w:val="-1"/>
          <w:sz w:val="20"/>
          <w:szCs w:val="20"/>
        </w:rPr>
        <w:t>dodavatel je povinen na písemnou výzvu zadavatele</w:t>
      </w:r>
      <w:r w:rsidR="00F741FE" w:rsidRPr="00D7238E">
        <w:rPr>
          <w:b/>
          <w:bCs/>
          <w:color w:val="FF0000"/>
          <w:spacing w:val="-1"/>
          <w:sz w:val="20"/>
          <w:szCs w:val="20"/>
        </w:rPr>
        <w:t>,</w:t>
      </w:r>
      <w:r w:rsidR="0087363E" w:rsidRPr="00D7238E">
        <w:rPr>
          <w:b/>
          <w:bCs/>
          <w:color w:val="FF0000"/>
          <w:spacing w:val="-1"/>
          <w:sz w:val="20"/>
          <w:szCs w:val="20"/>
        </w:rPr>
        <w:t xml:space="preserve"> učiněnou zároveň s oznámením o výběru</w:t>
      </w:r>
      <w:r w:rsidRPr="00D7238E">
        <w:rPr>
          <w:b/>
          <w:bCs/>
          <w:color w:val="FF0000"/>
          <w:spacing w:val="-1"/>
          <w:sz w:val="20"/>
          <w:szCs w:val="20"/>
        </w:rPr>
        <w:t>,</w:t>
      </w:r>
      <w:r w:rsidR="00F741FE" w:rsidRPr="00D7238E">
        <w:rPr>
          <w:b/>
          <w:bCs/>
          <w:color w:val="FF0000"/>
          <w:spacing w:val="-1"/>
          <w:sz w:val="20"/>
          <w:szCs w:val="20"/>
        </w:rPr>
        <w:t xml:space="preserve"> obratem, nejpozději do </w:t>
      </w:r>
      <w:r w:rsidR="0059647B" w:rsidRPr="00D7238E">
        <w:rPr>
          <w:b/>
          <w:bCs/>
          <w:color w:val="FF0000"/>
          <w:spacing w:val="-1"/>
          <w:sz w:val="20"/>
          <w:szCs w:val="20"/>
        </w:rPr>
        <w:t xml:space="preserve">3 pracovních dnů, </w:t>
      </w:r>
      <w:r w:rsidR="00B31C53" w:rsidRPr="00D7238E">
        <w:rPr>
          <w:b/>
          <w:bCs/>
          <w:color w:val="FF0000"/>
          <w:spacing w:val="-1"/>
          <w:sz w:val="20"/>
          <w:szCs w:val="20"/>
        </w:rPr>
        <w:t>dolož</w:t>
      </w:r>
      <w:r w:rsidR="00275E4A" w:rsidRPr="00D7238E">
        <w:rPr>
          <w:b/>
          <w:bCs/>
          <w:color w:val="FF0000"/>
          <w:spacing w:val="-1"/>
          <w:sz w:val="20"/>
          <w:szCs w:val="20"/>
        </w:rPr>
        <w:t>it:</w:t>
      </w:r>
      <w:r w:rsidR="0059647B" w:rsidRPr="00D7238E">
        <w:rPr>
          <w:b/>
          <w:bCs/>
          <w:color w:val="FF0000"/>
          <w:spacing w:val="-1"/>
          <w:sz w:val="20"/>
          <w:szCs w:val="20"/>
        </w:rPr>
        <w:t xml:space="preserve"> </w:t>
      </w:r>
    </w:p>
    <w:p w14:paraId="2A6E8004" w14:textId="074F3B00" w:rsidR="00F741FE" w:rsidRPr="00D7238E" w:rsidRDefault="0059647B" w:rsidP="00275E4A">
      <w:pPr>
        <w:pStyle w:val="Odstavecseseznamem"/>
        <w:numPr>
          <w:ilvl w:val="0"/>
          <w:numId w:val="32"/>
        </w:numPr>
        <w:spacing w:before="120" w:after="120"/>
        <w:jc w:val="both"/>
        <w:rPr>
          <w:b/>
          <w:bCs/>
          <w:color w:val="FF0000"/>
          <w:spacing w:val="-1"/>
          <w:sz w:val="20"/>
          <w:szCs w:val="20"/>
        </w:rPr>
      </w:pPr>
      <w:r w:rsidRPr="00D7238E">
        <w:rPr>
          <w:b/>
          <w:bCs/>
          <w:color w:val="FF0000"/>
          <w:spacing w:val="-1"/>
          <w:sz w:val="20"/>
          <w:szCs w:val="20"/>
        </w:rPr>
        <w:t xml:space="preserve">písemné potvrzení výrobce </w:t>
      </w:r>
      <w:r w:rsidR="00B31C53" w:rsidRPr="00D7238E">
        <w:rPr>
          <w:b/>
          <w:bCs/>
          <w:color w:val="FF0000"/>
          <w:sz w:val="20"/>
          <w:szCs w:val="20"/>
        </w:rPr>
        <w:t>o rezervaci zboží, které je předmětem plnění této veřejné zakázky. Pro vyloučení pochybností zadavatel uvádí, že toto potvrzení nelze nahradit čestným prohlášením dodavatele</w:t>
      </w:r>
      <w:r w:rsidR="00275E4A" w:rsidRPr="00D7238E">
        <w:rPr>
          <w:b/>
          <w:bCs/>
          <w:color w:val="FF0000"/>
          <w:sz w:val="20"/>
          <w:szCs w:val="20"/>
        </w:rPr>
        <w:t>;</w:t>
      </w:r>
    </w:p>
    <w:p w14:paraId="0597167E" w14:textId="69F7602F" w:rsidR="00275E4A" w:rsidRPr="00D7238E" w:rsidRDefault="00D7238E" w:rsidP="00275E4A">
      <w:pPr>
        <w:pStyle w:val="Odstavecseseznamem"/>
        <w:numPr>
          <w:ilvl w:val="0"/>
          <w:numId w:val="32"/>
        </w:numPr>
        <w:spacing w:before="120" w:after="120"/>
        <w:jc w:val="both"/>
        <w:rPr>
          <w:b/>
          <w:bCs/>
          <w:color w:val="FF0000"/>
          <w:spacing w:val="-1"/>
          <w:sz w:val="20"/>
          <w:szCs w:val="20"/>
        </w:rPr>
      </w:pPr>
      <w:r w:rsidRPr="00D7238E">
        <w:rPr>
          <w:b/>
          <w:bCs/>
          <w:color w:val="FF0000"/>
          <w:spacing w:val="-1"/>
          <w:sz w:val="20"/>
          <w:szCs w:val="20"/>
        </w:rPr>
        <w:t>za dodavatele podepsaný návrh smlouvy na plnění veřejné zakázky.</w:t>
      </w:r>
    </w:p>
    <w:p w14:paraId="4585B432" w14:textId="367B152B" w:rsidR="00F05962" w:rsidRDefault="00E6453C" w:rsidP="00F05962">
      <w:pPr>
        <w:pStyle w:val="Odstavecseseznamem"/>
        <w:spacing w:before="120" w:after="120"/>
        <w:ind w:left="0"/>
        <w:jc w:val="both"/>
        <w:rPr>
          <w:b/>
          <w:bCs/>
          <w:color w:val="FF0000"/>
          <w:spacing w:val="-1"/>
          <w:sz w:val="20"/>
          <w:szCs w:val="20"/>
        </w:rPr>
      </w:pPr>
      <w:r w:rsidRPr="00D7238E">
        <w:rPr>
          <w:b/>
          <w:bCs/>
          <w:color w:val="FF0000"/>
          <w:spacing w:val="-1"/>
          <w:sz w:val="20"/>
          <w:szCs w:val="20"/>
        </w:rPr>
        <w:t xml:space="preserve">V případě neposkytnutí součinnosti vybraného dodavatele </w:t>
      </w:r>
      <w:r w:rsidR="00D7238E" w:rsidRPr="00D7238E">
        <w:rPr>
          <w:b/>
          <w:bCs/>
          <w:color w:val="FF0000"/>
          <w:spacing w:val="-1"/>
          <w:sz w:val="20"/>
          <w:szCs w:val="20"/>
        </w:rPr>
        <w:t xml:space="preserve">ve výše uvedeném smyslu </w:t>
      </w:r>
      <w:r w:rsidRPr="00D7238E">
        <w:rPr>
          <w:b/>
          <w:bCs/>
          <w:color w:val="FF0000"/>
          <w:spacing w:val="-1"/>
          <w:sz w:val="20"/>
          <w:szCs w:val="20"/>
        </w:rPr>
        <w:t>je zadavatel vůči tomuto</w:t>
      </w:r>
      <w:r>
        <w:rPr>
          <w:b/>
          <w:bCs/>
          <w:color w:val="FF0000"/>
          <w:spacing w:val="-1"/>
          <w:sz w:val="20"/>
          <w:szCs w:val="20"/>
        </w:rPr>
        <w:t xml:space="preserve"> dodavateli oprávněn uplatnit náhradu škody </w:t>
      </w:r>
      <w:r w:rsidR="00425DB8">
        <w:rPr>
          <w:b/>
          <w:bCs/>
          <w:color w:val="FF0000"/>
          <w:spacing w:val="-1"/>
          <w:sz w:val="20"/>
          <w:szCs w:val="20"/>
        </w:rPr>
        <w:t>ve výši ceny předmětu plnění</w:t>
      </w:r>
      <w:r w:rsidR="00C8606E">
        <w:rPr>
          <w:b/>
          <w:bCs/>
          <w:color w:val="FF0000"/>
          <w:spacing w:val="-1"/>
          <w:sz w:val="20"/>
          <w:szCs w:val="20"/>
        </w:rPr>
        <w:t xml:space="preserve"> a </w:t>
      </w:r>
      <w:r w:rsidR="00C57CAF">
        <w:rPr>
          <w:b/>
          <w:bCs/>
          <w:color w:val="FF0000"/>
          <w:spacing w:val="-1"/>
          <w:sz w:val="20"/>
          <w:szCs w:val="20"/>
        </w:rPr>
        <w:t>dále oslovit k uzavření smlouvy dodavatele dalšího v pořadí dle provedeného hodnocení.</w:t>
      </w:r>
    </w:p>
    <w:p w14:paraId="34708E61" w14:textId="77777777" w:rsidR="00F33D39" w:rsidRPr="00233715" w:rsidRDefault="00F33D39" w:rsidP="00BF6A9C">
      <w:pPr>
        <w:pStyle w:val="Odstavecseseznamem"/>
        <w:spacing w:before="120" w:after="120"/>
        <w:ind w:left="0"/>
        <w:contextualSpacing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>Nedílnou součástí této výzvy jsou následující přílohy:</w:t>
      </w:r>
    </w:p>
    <w:p w14:paraId="5D12F734" w14:textId="532FB09F" w:rsidR="00F33D39" w:rsidRPr="00233715" w:rsidRDefault="00F33D39" w:rsidP="00F33D39">
      <w:pPr>
        <w:pStyle w:val="Odstavecseseznamem"/>
        <w:numPr>
          <w:ilvl w:val="0"/>
          <w:numId w:val="31"/>
        </w:numPr>
        <w:spacing w:after="0"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 xml:space="preserve">Příloha č. </w:t>
      </w:r>
      <w:r>
        <w:rPr>
          <w:bCs/>
          <w:sz w:val="20"/>
          <w:szCs w:val="20"/>
        </w:rPr>
        <w:t>1</w:t>
      </w:r>
      <w:r w:rsidRPr="00233715">
        <w:rPr>
          <w:bCs/>
          <w:sz w:val="20"/>
          <w:szCs w:val="20"/>
        </w:rPr>
        <w:t>:</w:t>
      </w:r>
      <w:r w:rsidRPr="00233715">
        <w:rPr>
          <w:bCs/>
          <w:sz w:val="20"/>
          <w:szCs w:val="20"/>
        </w:rPr>
        <w:tab/>
      </w:r>
      <w:r w:rsidR="002D0451">
        <w:rPr>
          <w:bCs/>
          <w:sz w:val="20"/>
          <w:szCs w:val="20"/>
        </w:rPr>
        <w:t>Krycí list</w:t>
      </w:r>
    </w:p>
    <w:p w14:paraId="3BA2692C" w14:textId="03F18F67" w:rsidR="00F33D39" w:rsidRDefault="00F33D39" w:rsidP="00F33D39">
      <w:pPr>
        <w:pStyle w:val="Odstavecseseznamem"/>
        <w:numPr>
          <w:ilvl w:val="0"/>
          <w:numId w:val="31"/>
        </w:numPr>
        <w:spacing w:after="0"/>
        <w:jc w:val="both"/>
        <w:rPr>
          <w:bCs/>
          <w:sz w:val="20"/>
          <w:szCs w:val="20"/>
        </w:rPr>
      </w:pPr>
      <w:r w:rsidRPr="00233715">
        <w:rPr>
          <w:bCs/>
          <w:sz w:val="20"/>
          <w:szCs w:val="20"/>
        </w:rPr>
        <w:t xml:space="preserve">Příloha č. </w:t>
      </w:r>
      <w:r>
        <w:rPr>
          <w:bCs/>
          <w:sz w:val="20"/>
          <w:szCs w:val="20"/>
        </w:rPr>
        <w:t>2</w:t>
      </w:r>
      <w:r w:rsidRPr="00233715">
        <w:rPr>
          <w:bCs/>
          <w:sz w:val="20"/>
          <w:szCs w:val="20"/>
        </w:rPr>
        <w:t>:</w:t>
      </w:r>
      <w:r w:rsidRPr="00233715">
        <w:rPr>
          <w:bCs/>
          <w:sz w:val="20"/>
          <w:szCs w:val="20"/>
        </w:rPr>
        <w:tab/>
      </w:r>
      <w:r w:rsidR="002D0451">
        <w:rPr>
          <w:bCs/>
          <w:sz w:val="20"/>
          <w:szCs w:val="20"/>
        </w:rPr>
        <w:t>Čestné prohlášení</w:t>
      </w:r>
    </w:p>
    <w:p w14:paraId="60A98A4F" w14:textId="202343ED" w:rsidR="00F33D39" w:rsidRPr="00233715" w:rsidRDefault="00F33D39" w:rsidP="00BF6A9C">
      <w:pPr>
        <w:pStyle w:val="Odstavecseseznamem"/>
        <w:numPr>
          <w:ilvl w:val="0"/>
          <w:numId w:val="31"/>
        </w:numPr>
        <w:spacing w:after="60"/>
        <w:ind w:left="714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Příloha č. 3:</w:t>
      </w:r>
      <w:r>
        <w:rPr>
          <w:bCs/>
          <w:sz w:val="20"/>
          <w:szCs w:val="20"/>
        </w:rPr>
        <w:tab/>
      </w:r>
      <w:r w:rsidR="002D0451">
        <w:rPr>
          <w:bCs/>
          <w:sz w:val="20"/>
          <w:szCs w:val="20"/>
        </w:rPr>
        <w:t>Závazný vzor smlouvy</w:t>
      </w:r>
    </w:p>
    <w:p w14:paraId="280E637E" w14:textId="77777777" w:rsidR="002D0451" w:rsidRDefault="002D0451" w:rsidP="00BF6A9C">
      <w:pPr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16F32F33" w14:textId="77777777" w:rsidR="002D0451" w:rsidRDefault="002D0451" w:rsidP="00BF6A9C">
      <w:pPr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4472B3DC" w14:textId="4B0B98D6" w:rsidR="00F33D39" w:rsidRDefault="00F33D39" w:rsidP="00BF6A9C">
      <w:pPr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233715">
        <w:rPr>
          <w:rFonts w:ascii="Calibri" w:hAnsi="Calibri" w:cs="Calibri"/>
          <w:bCs/>
          <w:iCs/>
          <w:sz w:val="20"/>
          <w:szCs w:val="20"/>
        </w:rPr>
        <w:t xml:space="preserve">V Praze, dne </w:t>
      </w:r>
    </w:p>
    <w:p w14:paraId="029C1D9F" w14:textId="77777777" w:rsidR="00BF6A9C" w:rsidRDefault="00BF6A9C" w:rsidP="00BF6A9C">
      <w:pPr>
        <w:tabs>
          <w:tab w:val="left" w:pos="980"/>
        </w:tabs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55FC28C7" w14:textId="1A03107C" w:rsidR="00F33D39" w:rsidRPr="00233715" w:rsidRDefault="00F33D39" w:rsidP="00BF6A9C">
      <w:pPr>
        <w:tabs>
          <w:tab w:val="left" w:pos="980"/>
        </w:tabs>
        <w:spacing w:after="0" w:line="240" w:lineRule="auto"/>
        <w:jc w:val="both"/>
        <w:rPr>
          <w:rFonts w:ascii="Calibri" w:hAnsi="Calibri" w:cs="Calibri"/>
          <w:bCs/>
          <w:iCs/>
        </w:rPr>
      </w:pPr>
      <w:r w:rsidRPr="00233715">
        <w:rPr>
          <w:rFonts w:ascii="Calibri" w:hAnsi="Calibri" w:cs="Calibri"/>
          <w:bCs/>
          <w:iCs/>
        </w:rPr>
        <w:tab/>
      </w:r>
    </w:p>
    <w:p w14:paraId="45B52E83" w14:textId="77777777" w:rsidR="00F33D39" w:rsidRPr="00233715" w:rsidRDefault="00F33D39" w:rsidP="00BF6A9C">
      <w:pPr>
        <w:tabs>
          <w:tab w:val="left" w:pos="980"/>
        </w:tabs>
        <w:spacing w:after="0" w:line="240" w:lineRule="auto"/>
        <w:jc w:val="both"/>
        <w:rPr>
          <w:rFonts w:ascii="Calibri" w:hAnsi="Calibri" w:cs="Calibri"/>
          <w:bCs/>
          <w:i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3D39" w14:paraId="4397EAF8" w14:textId="77777777" w:rsidTr="003E45F9">
        <w:tc>
          <w:tcPr>
            <w:tcW w:w="3020" w:type="dxa"/>
            <w:tcBorders>
              <w:top w:val="dotted" w:sz="8" w:space="0" w:color="auto"/>
            </w:tcBorders>
          </w:tcPr>
          <w:p w14:paraId="52C637B9" w14:textId="77777777" w:rsidR="00F33D39" w:rsidRPr="000C0EC2" w:rsidRDefault="00F33D39" w:rsidP="00BF6A9C">
            <w:pPr>
              <w:pStyle w:val="Zkladntext2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C2">
              <w:rPr>
                <w:rFonts w:asciiTheme="minorHAnsi" w:hAnsiTheme="minorHAnsi" w:cstheme="minorHAnsi"/>
                <w:b/>
                <w:sz w:val="20"/>
                <w:szCs w:val="20"/>
              </w:rPr>
              <w:t>Operátor ICT, a.s.</w:t>
            </w:r>
          </w:p>
          <w:p w14:paraId="19548FC6" w14:textId="77777777" w:rsidR="00F33D39" w:rsidRPr="000C0EC2" w:rsidRDefault="00F33D39" w:rsidP="00BF6A9C">
            <w:pPr>
              <w:pStyle w:val="Zkladntext2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C2">
              <w:rPr>
                <w:rFonts w:asciiTheme="minorHAnsi" w:hAnsiTheme="minorHAnsi" w:cstheme="minorHAnsi"/>
                <w:b/>
                <w:sz w:val="20"/>
                <w:szCs w:val="20"/>
              </w:rPr>
              <w:t>Michal Fišer, MBA</w:t>
            </w:r>
          </w:p>
          <w:p w14:paraId="5C1C510E" w14:textId="77777777" w:rsidR="00F33D39" w:rsidRDefault="00F33D39" w:rsidP="00BF6A9C">
            <w:pPr>
              <w:pStyle w:val="Zkladntext2"/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0EC2">
              <w:rPr>
                <w:rFonts w:asciiTheme="minorHAnsi" w:hAnsiTheme="minorHAnsi" w:cstheme="minorHAnsi"/>
                <w:sz w:val="20"/>
                <w:szCs w:val="20"/>
              </w:rPr>
              <w:t>ředseda představenstva</w:t>
            </w:r>
          </w:p>
        </w:tc>
        <w:tc>
          <w:tcPr>
            <w:tcW w:w="3021" w:type="dxa"/>
          </w:tcPr>
          <w:p w14:paraId="455E73C8" w14:textId="77777777" w:rsidR="00F33D39" w:rsidRDefault="00F33D39" w:rsidP="003E45F9">
            <w:pPr>
              <w:pStyle w:val="Zkladntext2"/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tted" w:sz="8" w:space="0" w:color="auto"/>
            </w:tcBorders>
          </w:tcPr>
          <w:p w14:paraId="538C967F" w14:textId="77777777" w:rsidR="00F33D39" w:rsidRPr="00EF6072" w:rsidRDefault="00F33D39" w:rsidP="00BF6A9C">
            <w:pPr>
              <w:pStyle w:val="Zkladntext2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6072">
              <w:rPr>
                <w:rFonts w:asciiTheme="minorHAnsi" w:hAnsiTheme="minorHAnsi" w:cstheme="minorHAnsi"/>
                <w:b/>
                <w:sz w:val="20"/>
                <w:szCs w:val="20"/>
              </w:rPr>
              <w:t>Operátor ICT, a.s.</w:t>
            </w:r>
          </w:p>
          <w:p w14:paraId="537673FB" w14:textId="051A7B6A" w:rsidR="00F33D39" w:rsidRPr="00EF6072" w:rsidRDefault="004C26D4" w:rsidP="00BF6A9C">
            <w:pPr>
              <w:pStyle w:val="Zkladntext2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JUDr. Matej Šandor, Ph.D.</w:t>
            </w:r>
          </w:p>
          <w:p w14:paraId="024C48F7" w14:textId="63FD4F9F" w:rsidR="00F33D39" w:rsidRPr="000C0EC2" w:rsidRDefault="004C26D4" w:rsidP="00BF6A9C">
            <w:pPr>
              <w:pStyle w:val="Zkladntext2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místopředseda </w:t>
            </w:r>
            <w:r w:rsidR="00F33D39">
              <w:rPr>
                <w:rFonts w:asciiTheme="minorHAnsi" w:hAnsiTheme="minorHAnsi" w:cstheme="minorHAnsi"/>
                <w:sz w:val="20"/>
                <w:szCs w:val="20"/>
              </w:rPr>
              <w:t>představenstva</w:t>
            </w:r>
          </w:p>
        </w:tc>
      </w:tr>
    </w:tbl>
    <w:p w14:paraId="776E4A9E" w14:textId="77777777" w:rsidR="007953B5" w:rsidRPr="00F33D39" w:rsidRDefault="007953B5" w:rsidP="00BF6A9C"/>
    <w:sectPr w:rsidR="007953B5" w:rsidRPr="00F33D39" w:rsidSect="007953B5">
      <w:headerReference w:type="default" r:id="rId9"/>
      <w:footerReference w:type="defaul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E765" w14:textId="77777777" w:rsidR="00534193" w:rsidRDefault="00534193" w:rsidP="004C7A1C">
      <w:pPr>
        <w:spacing w:after="0" w:line="240" w:lineRule="auto"/>
      </w:pPr>
      <w:r>
        <w:separator/>
      </w:r>
    </w:p>
  </w:endnote>
  <w:endnote w:type="continuationSeparator" w:id="0">
    <w:p w14:paraId="53EDA4FD" w14:textId="77777777" w:rsidR="00534193" w:rsidRDefault="00534193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B43914" w:rsidRDefault="00B43914">
        <w:pPr>
          <w:pStyle w:val="Zpat"/>
          <w:jc w:val="center"/>
        </w:pPr>
      </w:p>
      <w:p w14:paraId="4FECD8C2" w14:textId="16E3971A" w:rsidR="00B43914" w:rsidRPr="00F676AD" w:rsidRDefault="00B4391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B43914" w:rsidRPr="0026080D" w:rsidRDefault="00B43914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ACAA" w14:textId="77777777" w:rsidR="00534193" w:rsidRDefault="00534193" w:rsidP="004C7A1C">
      <w:pPr>
        <w:spacing w:after="0" w:line="240" w:lineRule="auto"/>
      </w:pPr>
      <w:r>
        <w:separator/>
      </w:r>
    </w:p>
  </w:footnote>
  <w:footnote w:type="continuationSeparator" w:id="0">
    <w:p w14:paraId="39A74998" w14:textId="77777777" w:rsidR="00534193" w:rsidRDefault="00534193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C0C0" w14:textId="5E871C14" w:rsidR="00B43914" w:rsidRPr="00510494" w:rsidRDefault="00B43914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1175B6">
      <w:rPr>
        <w:noProof/>
      </w:rPr>
      <w:drawing>
        <wp:inline distT="0" distB="0" distL="0" distR="0" wp14:anchorId="004D0230" wp14:editId="25599387">
          <wp:extent cx="340360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4" cy="3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 w15:restartNumberingAfterBreak="0">
    <w:nsid w:val="07796FF3"/>
    <w:multiLevelType w:val="multilevel"/>
    <w:tmpl w:val="0826EA2E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CCD0B38"/>
    <w:multiLevelType w:val="hybridMultilevel"/>
    <w:tmpl w:val="201886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3A0015"/>
    <w:multiLevelType w:val="hybridMultilevel"/>
    <w:tmpl w:val="D47A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3A61"/>
    <w:multiLevelType w:val="hybridMultilevel"/>
    <w:tmpl w:val="7E0630A4"/>
    <w:lvl w:ilvl="0" w:tplc="E4A4E7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55848"/>
    <w:multiLevelType w:val="hybridMultilevel"/>
    <w:tmpl w:val="86444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876E5"/>
    <w:multiLevelType w:val="hybridMultilevel"/>
    <w:tmpl w:val="5D24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146B"/>
    <w:multiLevelType w:val="hybridMultilevel"/>
    <w:tmpl w:val="FDA8A97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5742AE4"/>
    <w:multiLevelType w:val="hybridMultilevel"/>
    <w:tmpl w:val="63DA0EA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64012D"/>
    <w:multiLevelType w:val="hybridMultilevel"/>
    <w:tmpl w:val="3BE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23A7"/>
    <w:multiLevelType w:val="hybridMultilevel"/>
    <w:tmpl w:val="AC98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24198"/>
    <w:multiLevelType w:val="hybridMultilevel"/>
    <w:tmpl w:val="4112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D2F08"/>
    <w:multiLevelType w:val="hybridMultilevel"/>
    <w:tmpl w:val="202C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62A63"/>
    <w:multiLevelType w:val="hybridMultilevel"/>
    <w:tmpl w:val="A82C1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C5AC5"/>
    <w:multiLevelType w:val="hybridMultilevel"/>
    <w:tmpl w:val="14A07E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6EF15407"/>
    <w:multiLevelType w:val="hybridMultilevel"/>
    <w:tmpl w:val="60B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37B9B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AC1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025C9"/>
    <w:multiLevelType w:val="hybridMultilevel"/>
    <w:tmpl w:val="918299C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7"/>
  </w:num>
  <w:num w:numId="5">
    <w:abstractNumId w:val="4"/>
  </w:num>
  <w:num w:numId="6">
    <w:abstractNumId w:val="16"/>
  </w:num>
  <w:num w:numId="7">
    <w:abstractNumId w:val="7"/>
  </w:num>
  <w:num w:numId="8">
    <w:abstractNumId w:val="5"/>
  </w:num>
  <w:num w:numId="9">
    <w:abstractNumId w:val="20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0"/>
  </w:num>
  <w:num w:numId="16">
    <w:abstractNumId w:val="24"/>
  </w:num>
  <w:num w:numId="17">
    <w:abstractNumId w:val="28"/>
  </w:num>
  <w:num w:numId="18">
    <w:abstractNumId w:val="23"/>
  </w:num>
  <w:num w:numId="19">
    <w:abstractNumId w:val="17"/>
  </w:num>
  <w:num w:numId="20">
    <w:abstractNumId w:val="2"/>
  </w:num>
  <w:num w:numId="21">
    <w:abstractNumId w:val="22"/>
  </w:num>
  <w:num w:numId="22">
    <w:abstractNumId w:val="29"/>
  </w:num>
  <w:num w:numId="23">
    <w:abstractNumId w:val="30"/>
  </w:num>
  <w:num w:numId="24">
    <w:abstractNumId w:val="19"/>
  </w:num>
  <w:num w:numId="25">
    <w:abstractNumId w:val="31"/>
  </w:num>
  <w:num w:numId="26">
    <w:abstractNumId w:val="26"/>
  </w:num>
  <w:num w:numId="27">
    <w:abstractNumId w:val="6"/>
  </w:num>
  <w:num w:numId="28">
    <w:abstractNumId w:val="9"/>
  </w:num>
  <w:num w:numId="29">
    <w:abstractNumId w:val="21"/>
  </w:num>
  <w:num w:numId="30">
    <w:abstractNumId w:val="18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10F8"/>
    <w:rsid w:val="00007431"/>
    <w:rsid w:val="00007D74"/>
    <w:rsid w:val="000207AE"/>
    <w:rsid w:val="00023E51"/>
    <w:rsid w:val="000339FA"/>
    <w:rsid w:val="00035003"/>
    <w:rsid w:val="000435E1"/>
    <w:rsid w:val="000472F7"/>
    <w:rsid w:val="0004734D"/>
    <w:rsid w:val="00056E09"/>
    <w:rsid w:val="00066DC3"/>
    <w:rsid w:val="00074C19"/>
    <w:rsid w:val="00084673"/>
    <w:rsid w:val="00086021"/>
    <w:rsid w:val="000865AF"/>
    <w:rsid w:val="0009258C"/>
    <w:rsid w:val="000A0193"/>
    <w:rsid w:val="000A6C41"/>
    <w:rsid w:val="000B029E"/>
    <w:rsid w:val="000B355C"/>
    <w:rsid w:val="000B3645"/>
    <w:rsid w:val="000C3AB1"/>
    <w:rsid w:val="000C67B5"/>
    <w:rsid w:val="000D6CEE"/>
    <w:rsid w:val="000E360F"/>
    <w:rsid w:val="000E457F"/>
    <w:rsid w:val="000F47D8"/>
    <w:rsid w:val="000F5BD8"/>
    <w:rsid w:val="001034C4"/>
    <w:rsid w:val="00103BB5"/>
    <w:rsid w:val="0010450B"/>
    <w:rsid w:val="001170EE"/>
    <w:rsid w:val="001175B6"/>
    <w:rsid w:val="0012564E"/>
    <w:rsid w:val="00133506"/>
    <w:rsid w:val="00135DC7"/>
    <w:rsid w:val="001374F5"/>
    <w:rsid w:val="001604B8"/>
    <w:rsid w:val="001626A2"/>
    <w:rsid w:val="001704F2"/>
    <w:rsid w:val="00185D18"/>
    <w:rsid w:val="00195058"/>
    <w:rsid w:val="001A27E0"/>
    <w:rsid w:val="001A3913"/>
    <w:rsid w:val="001A6B39"/>
    <w:rsid w:val="001B2BE0"/>
    <w:rsid w:val="001B7A0F"/>
    <w:rsid w:val="001C72DE"/>
    <w:rsid w:val="001D583B"/>
    <w:rsid w:val="001D741F"/>
    <w:rsid w:val="001E10B2"/>
    <w:rsid w:val="001F3755"/>
    <w:rsid w:val="001F38C6"/>
    <w:rsid w:val="001F50ED"/>
    <w:rsid w:val="001F5D1F"/>
    <w:rsid w:val="001F688C"/>
    <w:rsid w:val="001F6F53"/>
    <w:rsid w:val="0020549D"/>
    <w:rsid w:val="00205AB4"/>
    <w:rsid w:val="002075D5"/>
    <w:rsid w:val="00212B17"/>
    <w:rsid w:val="0021446E"/>
    <w:rsid w:val="00214C69"/>
    <w:rsid w:val="0021700B"/>
    <w:rsid w:val="00223BBF"/>
    <w:rsid w:val="002241E9"/>
    <w:rsid w:val="00226D02"/>
    <w:rsid w:val="002272CF"/>
    <w:rsid w:val="0024524B"/>
    <w:rsid w:val="0025093D"/>
    <w:rsid w:val="00251CE1"/>
    <w:rsid w:val="0026080D"/>
    <w:rsid w:val="00261DFB"/>
    <w:rsid w:val="002636D3"/>
    <w:rsid w:val="002743A0"/>
    <w:rsid w:val="0027466E"/>
    <w:rsid w:val="00275E4A"/>
    <w:rsid w:val="00290FF1"/>
    <w:rsid w:val="00292FD7"/>
    <w:rsid w:val="002A243F"/>
    <w:rsid w:val="002A25B8"/>
    <w:rsid w:val="002A46E7"/>
    <w:rsid w:val="002A6BDB"/>
    <w:rsid w:val="002B3331"/>
    <w:rsid w:val="002B48F4"/>
    <w:rsid w:val="002B740E"/>
    <w:rsid w:val="002C3B74"/>
    <w:rsid w:val="002C73C9"/>
    <w:rsid w:val="002D0451"/>
    <w:rsid w:val="002D6857"/>
    <w:rsid w:val="002E1150"/>
    <w:rsid w:val="002E400B"/>
    <w:rsid w:val="002E6A7A"/>
    <w:rsid w:val="002E71E6"/>
    <w:rsid w:val="002F17EE"/>
    <w:rsid w:val="00300468"/>
    <w:rsid w:val="00302C1B"/>
    <w:rsid w:val="00311FD6"/>
    <w:rsid w:val="0032043B"/>
    <w:rsid w:val="003322B2"/>
    <w:rsid w:val="00333E3A"/>
    <w:rsid w:val="00346701"/>
    <w:rsid w:val="003479A8"/>
    <w:rsid w:val="00356040"/>
    <w:rsid w:val="00356FD4"/>
    <w:rsid w:val="00357C6E"/>
    <w:rsid w:val="00364356"/>
    <w:rsid w:val="00365E81"/>
    <w:rsid w:val="003743AF"/>
    <w:rsid w:val="003743C2"/>
    <w:rsid w:val="00376864"/>
    <w:rsid w:val="00387C9B"/>
    <w:rsid w:val="003954B4"/>
    <w:rsid w:val="003A71D4"/>
    <w:rsid w:val="003A7EC3"/>
    <w:rsid w:val="003B22A1"/>
    <w:rsid w:val="003B2904"/>
    <w:rsid w:val="003B3441"/>
    <w:rsid w:val="003B36FC"/>
    <w:rsid w:val="003C1456"/>
    <w:rsid w:val="003C2AE6"/>
    <w:rsid w:val="003C31C1"/>
    <w:rsid w:val="003D32C7"/>
    <w:rsid w:val="003E5DC8"/>
    <w:rsid w:val="003E7A10"/>
    <w:rsid w:val="003F3B9A"/>
    <w:rsid w:val="003F59B8"/>
    <w:rsid w:val="00405BF8"/>
    <w:rsid w:val="00416C2D"/>
    <w:rsid w:val="00423992"/>
    <w:rsid w:val="0042414E"/>
    <w:rsid w:val="00425DB8"/>
    <w:rsid w:val="00427A83"/>
    <w:rsid w:val="00431F1B"/>
    <w:rsid w:val="00436326"/>
    <w:rsid w:val="00436C42"/>
    <w:rsid w:val="004445C2"/>
    <w:rsid w:val="00446962"/>
    <w:rsid w:val="00446FD1"/>
    <w:rsid w:val="00452837"/>
    <w:rsid w:val="00460B76"/>
    <w:rsid w:val="00470136"/>
    <w:rsid w:val="00470D0F"/>
    <w:rsid w:val="00476F98"/>
    <w:rsid w:val="00482649"/>
    <w:rsid w:val="004841C5"/>
    <w:rsid w:val="00484EBC"/>
    <w:rsid w:val="00484F0E"/>
    <w:rsid w:val="00485C7B"/>
    <w:rsid w:val="004B02C9"/>
    <w:rsid w:val="004B0AB6"/>
    <w:rsid w:val="004B4FA2"/>
    <w:rsid w:val="004C005E"/>
    <w:rsid w:val="004C26D4"/>
    <w:rsid w:val="004C7A1C"/>
    <w:rsid w:val="004E1899"/>
    <w:rsid w:val="004E5BFD"/>
    <w:rsid w:val="004E615E"/>
    <w:rsid w:val="004F199A"/>
    <w:rsid w:val="004F23EB"/>
    <w:rsid w:val="00500746"/>
    <w:rsid w:val="00504D2B"/>
    <w:rsid w:val="005064AC"/>
    <w:rsid w:val="00507B1F"/>
    <w:rsid w:val="00514F10"/>
    <w:rsid w:val="005321B6"/>
    <w:rsid w:val="00534193"/>
    <w:rsid w:val="00543048"/>
    <w:rsid w:val="005509BE"/>
    <w:rsid w:val="00555FD8"/>
    <w:rsid w:val="005741E7"/>
    <w:rsid w:val="00580A21"/>
    <w:rsid w:val="005829D8"/>
    <w:rsid w:val="0059647B"/>
    <w:rsid w:val="00597DED"/>
    <w:rsid w:val="005C0224"/>
    <w:rsid w:val="005C1E5A"/>
    <w:rsid w:val="005C4A14"/>
    <w:rsid w:val="005D6A06"/>
    <w:rsid w:val="005D7630"/>
    <w:rsid w:val="005F77DA"/>
    <w:rsid w:val="006173BA"/>
    <w:rsid w:val="00623924"/>
    <w:rsid w:val="0062480B"/>
    <w:rsid w:val="00644B7E"/>
    <w:rsid w:val="006469FC"/>
    <w:rsid w:val="00652745"/>
    <w:rsid w:val="00667E9E"/>
    <w:rsid w:val="006733FD"/>
    <w:rsid w:val="00675348"/>
    <w:rsid w:val="00684D97"/>
    <w:rsid w:val="0069512D"/>
    <w:rsid w:val="006A0078"/>
    <w:rsid w:val="006B0F72"/>
    <w:rsid w:val="006B36D8"/>
    <w:rsid w:val="006B4EA1"/>
    <w:rsid w:val="006C277A"/>
    <w:rsid w:val="006C50F5"/>
    <w:rsid w:val="006E2E42"/>
    <w:rsid w:val="006E488F"/>
    <w:rsid w:val="006E50F0"/>
    <w:rsid w:val="006F3F8E"/>
    <w:rsid w:val="0070026E"/>
    <w:rsid w:val="007045B5"/>
    <w:rsid w:val="00711D28"/>
    <w:rsid w:val="0071696B"/>
    <w:rsid w:val="0072277E"/>
    <w:rsid w:val="00722C8B"/>
    <w:rsid w:val="0072787E"/>
    <w:rsid w:val="00733D48"/>
    <w:rsid w:val="0074243F"/>
    <w:rsid w:val="00744227"/>
    <w:rsid w:val="007465E7"/>
    <w:rsid w:val="00751B6E"/>
    <w:rsid w:val="00771746"/>
    <w:rsid w:val="00776905"/>
    <w:rsid w:val="00777502"/>
    <w:rsid w:val="007818F7"/>
    <w:rsid w:val="007953B5"/>
    <w:rsid w:val="007A14D1"/>
    <w:rsid w:val="007A267C"/>
    <w:rsid w:val="007A2C81"/>
    <w:rsid w:val="007A5436"/>
    <w:rsid w:val="007A634E"/>
    <w:rsid w:val="007A6EFA"/>
    <w:rsid w:val="007D0619"/>
    <w:rsid w:val="007D2BA8"/>
    <w:rsid w:val="007E4A16"/>
    <w:rsid w:val="00802A36"/>
    <w:rsid w:val="00803786"/>
    <w:rsid w:val="00811D32"/>
    <w:rsid w:val="00812D78"/>
    <w:rsid w:val="0081732D"/>
    <w:rsid w:val="00827869"/>
    <w:rsid w:val="00850738"/>
    <w:rsid w:val="008528A9"/>
    <w:rsid w:val="00853ADD"/>
    <w:rsid w:val="00860443"/>
    <w:rsid w:val="00860BAF"/>
    <w:rsid w:val="00861C2F"/>
    <w:rsid w:val="00862A29"/>
    <w:rsid w:val="0087363E"/>
    <w:rsid w:val="00885EA8"/>
    <w:rsid w:val="008867A0"/>
    <w:rsid w:val="008B024B"/>
    <w:rsid w:val="008B06C8"/>
    <w:rsid w:val="008B4DAD"/>
    <w:rsid w:val="008C3941"/>
    <w:rsid w:val="008D5545"/>
    <w:rsid w:val="008D73FF"/>
    <w:rsid w:val="008E4734"/>
    <w:rsid w:val="008F1657"/>
    <w:rsid w:val="008F5EFD"/>
    <w:rsid w:val="009011EC"/>
    <w:rsid w:val="0090186B"/>
    <w:rsid w:val="00904CEF"/>
    <w:rsid w:val="00904F75"/>
    <w:rsid w:val="00907538"/>
    <w:rsid w:val="00910137"/>
    <w:rsid w:val="00910864"/>
    <w:rsid w:val="00911D23"/>
    <w:rsid w:val="00920152"/>
    <w:rsid w:val="0092518B"/>
    <w:rsid w:val="00936F11"/>
    <w:rsid w:val="00937E7D"/>
    <w:rsid w:val="0094664D"/>
    <w:rsid w:val="0095179A"/>
    <w:rsid w:val="0095528F"/>
    <w:rsid w:val="00962325"/>
    <w:rsid w:val="0097759E"/>
    <w:rsid w:val="0098411F"/>
    <w:rsid w:val="009916C7"/>
    <w:rsid w:val="0099744D"/>
    <w:rsid w:val="009B0062"/>
    <w:rsid w:val="009B7494"/>
    <w:rsid w:val="009C02D5"/>
    <w:rsid w:val="009C2238"/>
    <w:rsid w:val="009D2F90"/>
    <w:rsid w:val="009E057F"/>
    <w:rsid w:val="009E4AF4"/>
    <w:rsid w:val="009E533D"/>
    <w:rsid w:val="009F36B3"/>
    <w:rsid w:val="00A01FFC"/>
    <w:rsid w:val="00A157A3"/>
    <w:rsid w:val="00A172D1"/>
    <w:rsid w:val="00A21D11"/>
    <w:rsid w:val="00A22E72"/>
    <w:rsid w:val="00A256D5"/>
    <w:rsid w:val="00A330F9"/>
    <w:rsid w:val="00A41112"/>
    <w:rsid w:val="00A46C60"/>
    <w:rsid w:val="00A52E11"/>
    <w:rsid w:val="00A55DA7"/>
    <w:rsid w:val="00A607DE"/>
    <w:rsid w:val="00A658F9"/>
    <w:rsid w:val="00A72164"/>
    <w:rsid w:val="00A761F6"/>
    <w:rsid w:val="00A77C3B"/>
    <w:rsid w:val="00A8333D"/>
    <w:rsid w:val="00A873A7"/>
    <w:rsid w:val="00A8791A"/>
    <w:rsid w:val="00A91B78"/>
    <w:rsid w:val="00A91D79"/>
    <w:rsid w:val="00A96D2D"/>
    <w:rsid w:val="00AA2517"/>
    <w:rsid w:val="00AB1904"/>
    <w:rsid w:val="00AB42CD"/>
    <w:rsid w:val="00AB448E"/>
    <w:rsid w:val="00AC768B"/>
    <w:rsid w:val="00AD0835"/>
    <w:rsid w:val="00AD204D"/>
    <w:rsid w:val="00AE2FC0"/>
    <w:rsid w:val="00AE3953"/>
    <w:rsid w:val="00AE414D"/>
    <w:rsid w:val="00AE6936"/>
    <w:rsid w:val="00AE731F"/>
    <w:rsid w:val="00AF30EB"/>
    <w:rsid w:val="00B000DF"/>
    <w:rsid w:val="00B24799"/>
    <w:rsid w:val="00B250D3"/>
    <w:rsid w:val="00B31C53"/>
    <w:rsid w:val="00B36C25"/>
    <w:rsid w:val="00B413BD"/>
    <w:rsid w:val="00B42513"/>
    <w:rsid w:val="00B43914"/>
    <w:rsid w:val="00B44FFD"/>
    <w:rsid w:val="00B5335F"/>
    <w:rsid w:val="00B53F09"/>
    <w:rsid w:val="00B615B4"/>
    <w:rsid w:val="00B762BB"/>
    <w:rsid w:val="00B77AF4"/>
    <w:rsid w:val="00B85AB0"/>
    <w:rsid w:val="00B92077"/>
    <w:rsid w:val="00BA59EA"/>
    <w:rsid w:val="00BB373E"/>
    <w:rsid w:val="00BB39F2"/>
    <w:rsid w:val="00BC112D"/>
    <w:rsid w:val="00BC190C"/>
    <w:rsid w:val="00BC1D26"/>
    <w:rsid w:val="00BC422A"/>
    <w:rsid w:val="00BC5CBE"/>
    <w:rsid w:val="00BC6821"/>
    <w:rsid w:val="00BC78F2"/>
    <w:rsid w:val="00BE66F0"/>
    <w:rsid w:val="00BF6A9C"/>
    <w:rsid w:val="00C13967"/>
    <w:rsid w:val="00C163A4"/>
    <w:rsid w:val="00C16925"/>
    <w:rsid w:val="00C203CD"/>
    <w:rsid w:val="00C212FA"/>
    <w:rsid w:val="00C25946"/>
    <w:rsid w:val="00C2647E"/>
    <w:rsid w:val="00C31338"/>
    <w:rsid w:val="00C42126"/>
    <w:rsid w:val="00C47342"/>
    <w:rsid w:val="00C47BB8"/>
    <w:rsid w:val="00C50505"/>
    <w:rsid w:val="00C543AB"/>
    <w:rsid w:val="00C57CAF"/>
    <w:rsid w:val="00C674A1"/>
    <w:rsid w:val="00C704EB"/>
    <w:rsid w:val="00C70D99"/>
    <w:rsid w:val="00C77842"/>
    <w:rsid w:val="00C8420B"/>
    <w:rsid w:val="00C8606E"/>
    <w:rsid w:val="00C90DCB"/>
    <w:rsid w:val="00CA19C4"/>
    <w:rsid w:val="00CA4215"/>
    <w:rsid w:val="00CB0936"/>
    <w:rsid w:val="00CB6339"/>
    <w:rsid w:val="00CC1DE5"/>
    <w:rsid w:val="00CC7D7F"/>
    <w:rsid w:val="00CD278E"/>
    <w:rsid w:val="00CE0243"/>
    <w:rsid w:val="00CE08D2"/>
    <w:rsid w:val="00CE30E1"/>
    <w:rsid w:val="00CF4998"/>
    <w:rsid w:val="00CF505A"/>
    <w:rsid w:val="00CF5763"/>
    <w:rsid w:val="00D01A31"/>
    <w:rsid w:val="00D05252"/>
    <w:rsid w:val="00D15E8A"/>
    <w:rsid w:val="00D16760"/>
    <w:rsid w:val="00D209FB"/>
    <w:rsid w:val="00D2715B"/>
    <w:rsid w:val="00D50254"/>
    <w:rsid w:val="00D61527"/>
    <w:rsid w:val="00D717AC"/>
    <w:rsid w:val="00D7238E"/>
    <w:rsid w:val="00D857A5"/>
    <w:rsid w:val="00D90C0A"/>
    <w:rsid w:val="00D93E34"/>
    <w:rsid w:val="00DA4485"/>
    <w:rsid w:val="00DB585C"/>
    <w:rsid w:val="00DC1B93"/>
    <w:rsid w:val="00DC4E44"/>
    <w:rsid w:val="00DC6640"/>
    <w:rsid w:val="00DD12A6"/>
    <w:rsid w:val="00DD2192"/>
    <w:rsid w:val="00DD3110"/>
    <w:rsid w:val="00DD5E65"/>
    <w:rsid w:val="00DE23C0"/>
    <w:rsid w:val="00DE5FAE"/>
    <w:rsid w:val="00DF062B"/>
    <w:rsid w:val="00DF5A19"/>
    <w:rsid w:val="00DF7026"/>
    <w:rsid w:val="00E00A6B"/>
    <w:rsid w:val="00E10580"/>
    <w:rsid w:val="00E10F89"/>
    <w:rsid w:val="00E11C08"/>
    <w:rsid w:val="00E11CB8"/>
    <w:rsid w:val="00E214FD"/>
    <w:rsid w:val="00E27690"/>
    <w:rsid w:val="00E3008B"/>
    <w:rsid w:val="00E36BC4"/>
    <w:rsid w:val="00E43915"/>
    <w:rsid w:val="00E44354"/>
    <w:rsid w:val="00E444D4"/>
    <w:rsid w:val="00E44C5C"/>
    <w:rsid w:val="00E462AF"/>
    <w:rsid w:val="00E46ADF"/>
    <w:rsid w:val="00E46AE5"/>
    <w:rsid w:val="00E51CEE"/>
    <w:rsid w:val="00E560AA"/>
    <w:rsid w:val="00E6453C"/>
    <w:rsid w:val="00E652D7"/>
    <w:rsid w:val="00E770ED"/>
    <w:rsid w:val="00E77691"/>
    <w:rsid w:val="00E96197"/>
    <w:rsid w:val="00EB2915"/>
    <w:rsid w:val="00EC0B70"/>
    <w:rsid w:val="00EC1729"/>
    <w:rsid w:val="00EC51E7"/>
    <w:rsid w:val="00EC6792"/>
    <w:rsid w:val="00ED309A"/>
    <w:rsid w:val="00EE2281"/>
    <w:rsid w:val="00EE3CF5"/>
    <w:rsid w:val="00EE5301"/>
    <w:rsid w:val="00EF38C6"/>
    <w:rsid w:val="00EF477D"/>
    <w:rsid w:val="00EF6304"/>
    <w:rsid w:val="00EF709D"/>
    <w:rsid w:val="00F02DC6"/>
    <w:rsid w:val="00F038D9"/>
    <w:rsid w:val="00F05962"/>
    <w:rsid w:val="00F05D13"/>
    <w:rsid w:val="00F072BB"/>
    <w:rsid w:val="00F07C50"/>
    <w:rsid w:val="00F11738"/>
    <w:rsid w:val="00F12156"/>
    <w:rsid w:val="00F15617"/>
    <w:rsid w:val="00F1782F"/>
    <w:rsid w:val="00F22596"/>
    <w:rsid w:val="00F324B6"/>
    <w:rsid w:val="00F33D39"/>
    <w:rsid w:val="00F35391"/>
    <w:rsid w:val="00F3604D"/>
    <w:rsid w:val="00F372B4"/>
    <w:rsid w:val="00F41AD2"/>
    <w:rsid w:val="00F43AA9"/>
    <w:rsid w:val="00F43B8D"/>
    <w:rsid w:val="00F52F87"/>
    <w:rsid w:val="00F56382"/>
    <w:rsid w:val="00F57568"/>
    <w:rsid w:val="00F62116"/>
    <w:rsid w:val="00F676AD"/>
    <w:rsid w:val="00F71DE3"/>
    <w:rsid w:val="00F741FE"/>
    <w:rsid w:val="00F81D0C"/>
    <w:rsid w:val="00F84B03"/>
    <w:rsid w:val="00F84BCF"/>
    <w:rsid w:val="00F90734"/>
    <w:rsid w:val="00F95E59"/>
    <w:rsid w:val="00FA16D1"/>
    <w:rsid w:val="00FA3297"/>
    <w:rsid w:val="00FA4230"/>
    <w:rsid w:val="00FA6008"/>
    <w:rsid w:val="00FB1815"/>
    <w:rsid w:val="00FB18FF"/>
    <w:rsid w:val="00FB1974"/>
    <w:rsid w:val="00FB4D03"/>
    <w:rsid w:val="00FB4F5D"/>
    <w:rsid w:val="00FB7086"/>
    <w:rsid w:val="00FB7F1E"/>
    <w:rsid w:val="00FD41F0"/>
    <w:rsid w:val="00FD6C09"/>
    <w:rsid w:val="00FD7C19"/>
    <w:rsid w:val="00FE3C02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5C8ED"/>
  <w15:docId w15:val="{C68D8005-64F6-4FBA-8045-5EBB24F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D39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uiPriority w:val="39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table" w:styleId="Tabulkasmkou4zvraznn1">
    <w:name w:val="Grid Table 4 Accent 1"/>
    <w:basedOn w:val="Normlntabulka"/>
    <w:uiPriority w:val="49"/>
    <w:rsid w:val="006E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BC190C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BC190C"/>
    <w:pPr>
      <w:spacing w:after="0" w:line="240" w:lineRule="auto"/>
    </w:pPr>
  </w:style>
  <w:style w:type="paragraph" w:customStyle="1" w:styleId="xxmsonormal">
    <w:name w:val="x_x_msonormal"/>
    <w:basedOn w:val="Normln"/>
    <w:rsid w:val="00B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4F5D"/>
    <w:rPr>
      <w:rFonts w:ascii="Calibri" w:eastAsia="Times New Roman" w:hAnsi="Calibri" w:cs="Calibri"/>
    </w:rPr>
  </w:style>
  <w:style w:type="paragraph" w:customStyle="1" w:styleId="Normln15">
    <w:name w:val="Normální 1.5"/>
    <w:basedOn w:val="Normln"/>
    <w:rsid w:val="00A21D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operatorict.cz/manual_2/ezak-manual-dodavatele-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7376-2B0D-41B5-8DFC-F07079E6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1681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Lapáčková Monika</cp:lastModifiedBy>
  <cp:revision>2</cp:revision>
  <cp:lastPrinted>2020-05-07T14:05:00Z</cp:lastPrinted>
  <dcterms:created xsi:type="dcterms:W3CDTF">2021-07-15T12:24:00Z</dcterms:created>
  <dcterms:modified xsi:type="dcterms:W3CDTF">2021-07-15T12:24:00Z</dcterms:modified>
</cp:coreProperties>
</file>