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51F0" w14:textId="544BBDBE" w:rsidR="00D51FCF" w:rsidRPr="00224927" w:rsidRDefault="00340A5D" w:rsidP="0017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20"/>
        </w:tabs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224927">
        <w:rPr>
          <w:rFonts w:asciiTheme="minorHAnsi" w:eastAsia="Calibri" w:hAnsiTheme="minorHAnsi" w:cstheme="minorHAnsi"/>
          <w:b/>
          <w:sz w:val="28"/>
          <w:szCs w:val="28"/>
        </w:rPr>
        <w:t>Vysvětlení</w:t>
      </w:r>
      <w:r w:rsidR="007E108F" w:rsidRPr="00224927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D51FCF" w:rsidRPr="00224927">
        <w:rPr>
          <w:rFonts w:asciiTheme="minorHAnsi" w:eastAsia="Calibri" w:hAnsiTheme="minorHAnsi" w:cstheme="minorHAnsi"/>
          <w:b/>
          <w:sz w:val="28"/>
          <w:szCs w:val="28"/>
        </w:rPr>
        <w:t xml:space="preserve">zadávací dokumentace </w:t>
      </w:r>
      <w:r w:rsidR="00285A7F" w:rsidRPr="00224927">
        <w:rPr>
          <w:rFonts w:asciiTheme="minorHAnsi" w:eastAsia="Calibri" w:hAnsiTheme="minorHAnsi" w:cstheme="minorHAnsi"/>
          <w:b/>
          <w:sz w:val="28"/>
          <w:szCs w:val="28"/>
        </w:rPr>
        <w:t xml:space="preserve">č. </w:t>
      </w:r>
      <w:r w:rsidR="006E52B6">
        <w:rPr>
          <w:rFonts w:asciiTheme="minorHAnsi" w:eastAsia="Calibri" w:hAnsiTheme="minorHAnsi" w:cstheme="minorHAnsi"/>
          <w:b/>
          <w:sz w:val="28"/>
          <w:szCs w:val="28"/>
        </w:rPr>
        <w:t>2</w:t>
      </w:r>
    </w:p>
    <w:p w14:paraId="6B58F443" w14:textId="77777777" w:rsidR="007E108F" w:rsidRPr="00224927" w:rsidRDefault="007E108F" w:rsidP="0017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14:paraId="42E2B699" w14:textId="77777777" w:rsidR="00C52C29" w:rsidRDefault="00C52C29" w:rsidP="0017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C52C29">
        <w:rPr>
          <w:rFonts w:asciiTheme="minorHAnsi" w:eastAsia="Calibri" w:hAnsiTheme="minorHAnsi" w:cstheme="minorHAnsi"/>
          <w:b/>
          <w:sz w:val="24"/>
          <w:szCs w:val="24"/>
        </w:rPr>
        <w:t xml:space="preserve">Dodávka HSM serverů a obslužného SW </w:t>
      </w:r>
    </w:p>
    <w:p w14:paraId="6B20A383" w14:textId="21B8A019" w:rsidR="00F12346" w:rsidRPr="00224927" w:rsidRDefault="00255272" w:rsidP="0017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224927">
        <w:rPr>
          <w:rFonts w:asciiTheme="minorHAnsi" w:eastAsia="Calibri" w:hAnsiTheme="minorHAnsi" w:cstheme="minorHAnsi"/>
          <w:bCs/>
          <w:sz w:val="18"/>
          <w:szCs w:val="18"/>
        </w:rPr>
        <w:t xml:space="preserve">zadávanou dle </w:t>
      </w:r>
      <w:proofErr w:type="spellStart"/>
      <w:r w:rsidRPr="00224927">
        <w:rPr>
          <w:rFonts w:asciiTheme="minorHAnsi" w:eastAsia="Calibri" w:hAnsiTheme="minorHAnsi" w:cstheme="minorHAnsi"/>
          <w:bCs/>
          <w:sz w:val="18"/>
          <w:szCs w:val="18"/>
        </w:rPr>
        <w:t>ust</w:t>
      </w:r>
      <w:proofErr w:type="spellEnd"/>
      <w:r w:rsidRPr="00224927">
        <w:rPr>
          <w:rFonts w:asciiTheme="minorHAnsi" w:eastAsia="Calibri" w:hAnsiTheme="minorHAnsi" w:cstheme="minorHAnsi"/>
          <w:bCs/>
          <w:sz w:val="18"/>
          <w:szCs w:val="18"/>
        </w:rPr>
        <w:t xml:space="preserve">. § </w:t>
      </w:r>
      <w:r w:rsidR="00C52C29">
        <w:rPr>
          <w:rFonts w:asciiTheme="minorHAnsi" w:eastAsia="Calibri" w:hAnsiTheme="minorHAnsi" w:cstheme="minorHAnsi"/>
          <w:bCs/>
          <w:sz w:val="18"/>
          <w:szCs w:val="18"/>
        </w:rPr>
        <w:t>31</w:t>
      </w:r>
      <w:r w:rsidRPr="00224927">
        <w:rPr>
          <w:rFonts w:asciiTheme="minorHAnsi" w:eastAsia="Calibri" w:hAnsiTheme="minorHAnsi" w:cstheme="minorHAnsi"/>
          <w:bCs/>
          <w:sz w:val="18"/>
          <w:szCs w:val="18"/>
        </w:rPr>
        <w:t xml:space="preserve"> a násl. zákona č. 134/2016 Sb., o zadávání veřejných zakázek, v platném znění (dále jen „ZZVZ“)</w:t>
      </w:r>
    </w:p>
    <w:p w14:paraId="5E2DD8A4" w14:textId="77777777" w:rsidR="00146D7E" w:rsidRPr="00224927" w:rsidRDefault="00146D7E" w:rsidP="002941F6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FDCF5C1" w14:textId="77777777" w:rsidR="00146D7E" w:rsidRPr="00224927" w:rsidRDefault="00146D7E" w:rsidP="002941F6">
      <w:pPr>
        <w:shd w:val="clear" w:color="auto" w:fill="D9D9D9"/>
        <w:tabs>
          <w:tab w:val="left" w:pos="851"/>
        </w:tabs>
        <w:spacing w:line="280" w:lineRule="atLeast"/>
        <w:jc w:val="both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450164787"/>
      <w:r w:rsidRPr="00224927">
        <w:rPr>
          <w:rFonts w:asciiTheme="minorHAnsi" w:hAnsiTheme="minorHAnsi" w:cstheme="minorHAnsi"/>
          <w:b/>
          <w:bCs/>
          <w:sz w:val="22"/>
          <w:szCs w:val="22"/>
        </w:rPr>
        <w:t>Identifikační údaje zadavatele</w:t>
      </w:r>
      <w:bookmarkEnd w:id="0"/>
    </w:p>
    <w:p w14:paraId="7ACCAF59" w14:textId="77777777" w:rsidR="00146D7E" w:rsidRPr="00224927" w:rsidRDefault="00146D7E" w:rsidP="002941F6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146D7E" w:rsidRPr="00224927" w14:paraId="13D3EE5E" w14:textId="77777777" w:rsidTr="00AC54F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D90E" w14:textId="77777777" w:rsidR="00146D7E" w:rsidRPr="00224927" w:rsidRDefault="004D301D" w:rsidP="002941F6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249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</w:t>
            </w:r>
            <w:r w:rsidR="00146D7E" w:rsidRPr="002249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adavatel: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69AF7" w14:textId="77777777" w:rsidR="00146D7E" w:rsidRPr="00224927" w:rsidRDefault="00146D7E" w:rsidP="002941F6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249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Operátor ICT, a.s.</w:t>
            </w:r>
          </w:p>
        </w:tc>
      </w:tr>
      <w:tr w:rsidR="00146D7E" w:rsidRPr="00224927" w14:paraId="48E1F092" w14:textId="77777777" w:rsidTr="00AC54F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50B5" w14:textId="77777777" w:rsidR="00146D7E" w:rsidRPr="00224927" w:rsidRDefault="00146D7E" w:rsidP="002941F6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49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1150" w14:textId="77777777" w:rsidR="00146D7E" w:rsidRPr="00224927" w:rsidRDefault="00146D7E" w:rsidP="002941F6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492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Dělnická 213/12, PSČ 17000 Praha 7</w:t>
            </w:r>
          </w:p>
        </w:tc>
      </w:tr>
      <w:tr w:rsidR="00146D7E" w:rsidRPr="00224927" w14:paraId="0E1FF2CD" w14:textId="77777777" w:rsidTr="00AC54F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6E7F5" w14:textId="77777777" w:rsidR="00146D7E" w:rsidRPr="00224927" w:rsidRDefault="00146D7E" w:rsidP="002941F6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49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D7074" w14:textId="77777777" w:rsidR="00146D7E" w:rsidRPr="00224927" w:rsidRDefault="00146D7E" w:rsidP="002941F6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49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02795281</w:t>
            </w:r>
          </w:p>
        </w:tc>
      </w:tr>
      <w:tr w:rsidR="00146D7E" w:rsidRPr="00224927" w14:paraId="7D2A71F3" w14:textId="77777777" w:rsidTr="00AC54F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26215" w14:textId="77777777" w:rsidR="00146D7E" w:rsidRPr="00224927" w:rsidRDefault="00146D7E" w:rsidP="002941F6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49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C800" w14:textId="77777777" w:rsidR="00146D7E" w:rsidRPr="00224927" w:rsidRDefault="00146D7E" w:rsidP="002941F6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49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CZ02795281</w:t>
            </w:r>
          </w:p>
        </w:tc>
      </w:tr>
    </w:tbl>
    <w:p w14:paraId="60628231" w14:textId="77777777" w:rsidR="009F5036" w:rsidRPr="00224927" w:rsidRDefault="009F5036" w:rsidP="002941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5E0E4B" w14:textId="595981EC" w:rsidR="004827B5" w:rsidRDefault="004827B5" w:rsidP="004827B5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27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Zadavatel v rámci shora označené veřejné zakázky obdržel dne </w:t>
      </w:r>
      <w:r w:rsidR="00C52C29">
        <w:rPr>
          <w:rFonts w:asciiTheme="minorHAnsi" w:eastAsia="Calibri" w:hAnsiTheme="minorHAnsi" w:cstheme="minorHAnsi"/>
          <w:sz w:val="22"/>
          <w:szCs w:val="22"/>
          <w:lang w:eastAsia="en-US"/>
        </w:rPr>
        <w:t>22</w:t>
      </w:r>
      <w:r w:rsidRPr="004827B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3978F6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4827B5">
        <w:rPr>
          <w:rFonts w:asciiTheme="minorHAnsi" w:eastAsia="Calibri" w:hAnsiTheme="minorHAnsi" w:cstheme="minorHAnsi"/>
          <w:sz w:val="22"/>
          <w:szCs w:val="22"/>
          <w:lang w:eastAsia="en-US"/>
        </w:rPr>
        <w:t>.2022 níže uvedenou žádost o vysvětlení zadávací dokumentace, na kterou dále reaguje.</w:t>
      </w:r>
    </w:p>
    <w:p w14:paraId="040F3CAE" w14:textId="579787F9" w:rsidR="00C20775" w:rsidRDefault="00C20775" w:rsidP="004827B5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B482E1A" w14:textId="63668692" w:rsidR="00C20775" w:rsidRDefault="00C20775" w:rsidP="00C2077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977">
        <w:rPr>
          <w:rFonts w:asciiTheme="minorHAnsi" w:hAnsiTheme="minorHAnsi" w:cstheme="minorHAnsi"/>
          <w:bCs/>
          <w:sz w:val="22"/>
          <w:szCs w:val="22"/>
        </w:rPr>
        <w:t>Zadavatel tímto v souladu s ustanovením § 98 zákona č. 134/2016 Sb., o zadávání veřejných zakázek, ve znění pozdějších předpisů, oznamuje změnu a doplnění zadávací dokumentace a zároveň poskytuje vysvětlení zadávací dokumentace na základě dotazů dodavatele.</w:t>
      </w:r>
    </w:p>
    <w:p w14:paraId="622BBD16" w14:textId="77777777" w:rsidR="00C20775" w:rsidRPr="00C20775" w:rsidRDefault="00C20775" w:rsidP="00C2077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570CB8" w14:textId="77777777" w:rsidR="004827B5" w:rsidRPr="004827B5" w:rsidRDefault="004827B5" w:rsidP="004827B5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27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Zadavatel vysvětlení a doplnění zadávací dokumentace v souladu s výzvou k podání nabídek uveřejní na svém profilu na adrese </w:t>
      </w:r>
      <w:hyperlink r:id="rId7" w:history="1">
        <w:r w:rsidRPr="007E67AF">
          <w:rPr>
            <w:rStyle w:val="Hypertextovodkaz"/>
            <w:rFonts w:ascii="Calibri" w:hAnsi="Calibri" w:cs="Calibri"/>
            <w:sz w:val="22"/>
            <w:lang w:eastAsia="en-US"/>
          </w:rPr>
          <w:t>https://zakazky.operatorict.cz</w:t>
        </w:r>
      </w:hyperlink>
      <w:r w:rsidRPr="004827B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A7A118E" w14:textId="3ABC2CAD" w:rsidR="00D51FCF" w:rsidRDefault="00D51FCF" w:rsidP="002941F6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600AACCE" w14:textId="77777777" w:rsidR="00224927" w:rsidRPr="00224927" w:rsidRDefault="00224927" w:rsidP="002941F6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55C64" w:rsidRPr="00224927" w14:paraId="5E1B4549" w14:textId="77777777" w:rsidTr="00AC54FB">
        <w:trPr>
          <w:trHeight w:val="38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049C8" w14:textId="09D6AE2C" w:rsidR="00F55C64" w:rsidRPr="00224927" w:rsidRDefault="00F55C64" w:rsidP="002941F6">
            <w:pPr>
              <w:spacing w:line="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2492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Dotaz </w:t>
            </w:r>
            <w:r w:rsidR="002941F6" w:rsidRPr="0022492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č. 1</w:t>
            </w:r>
          </w:p>
        </w:tc>
      </w:tr>
      <w:tr w:rsidR="00F55C64" w:rsidRPr="00224927" w14:paraId="5627A7E0" w14:textId="77777777" w:rsidTr="00340A5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743" w14:textId="09EDF074" w:rsidR="004340C4" w:rsidRPr="00224927" w:rsidRDefault="006E52B6" w:rsidP="00734640">
            <w:pPr>
              <w:pStyle w:val="xmsolistparagraph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6E52B6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Zadavatel v rámci Zadávací dokumentace požaduje dodání 2 provozních HSM serverů a 1 odpovídajícího ROOT/</w:t>
            </w:r>
            <w:proofErr w:type="spellStart"/>
            <w:r w:rsidRPr="006E52B6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Backup</w:t>
            </w:r>
            <w:proofErr w:type="spellEnd"/>
            <w:r w:rsidRPr="006E52B6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HSM serveru. Dle Vysvětlení zadávací dokumentace č. 1 ze dne 22. 9. 2022 má </w:t>
            </w:r>
            <w:proofErr w:type="spellStart"/>
            <w:r w:rsidRPr="006E52B6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Backup</w:t>
            </w:r>
            <w:proofErr w:type="spellEnd"/>
            <w:r w:rsidRPr="006E52B6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HSM, sloužit pouze pro zálohování a obnovu kryptografických materiálů. Může Zadavatel upřesnit, zda musí být toto zařízení dodáno i v případě, že je zálohování kryptografických materiálů řešeno jiným způsobem?</w:t>
            </w:r>
          </w:p>
        </w:tc>
      </w:tr>
      <w:tr w:rsidR="00F55C64" w:rsidRPr="00224927" w14:paraId="64F5F9FE" w14:textId="77777777" w:rsidTr="00AC54FB">
        <w:trPr>
          <w:trHeight w:val="37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0219A" w14:textId="77777777" w:rsidR="00F55C64" w:rsidRPr="00224927" w:rsidRDefault="00F55C64" w:rsidP="002941F6">
            <w:pPr>
              <w:spacing w:line="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  <w:r w:rsidRPr="0022492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Vysvětlení zadávací dokumentace poskytnuté zadavatelem</w:t>
            </w:r>
          </w:p>
        </w:tc>
      </w:tr>
      <w:tr w:rsidR="00F55C64" w:rsidRPr="00224927" w14:paraId="7426FB3E" w14:textId="77777777" w:rsidTr="00340A5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A3B3" w14:textId="6ED5C83A" w:rsidR="008230AB" w:rsidRPr="006E52B6" w:rsidRDefault="006E52B6" w:rsidP="0073464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E52B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Zadavatel pro vyjasnění uvádí, že v případě zajištění zálohování a obnovy kryptografických materiálů jiným způsobem než fyzickým boxem (</w:t>
            </w:r>
            <w:proofErr w:type="spellStart"/>
            <w:r w:rsidRPr="006E52B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Backup</w:t>
            </w:r>
            <w:proofErr w:type="spellEnd"/>
            <w:r w:rsidRPr="006E52B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HSM) tedy například do cloudu nebo nějakým jiným dalším způsobem, nemusí dodavatel dodat žádný HW </w:t>
            </w:r>
            <w:proofErr w:type="spellStart"/>
            <w:r w:rsidRPr="006E52B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Backup</w:t>
            </w:r>
            <w:proofErr w:type="spellEnd"/>
            <w:r w:rsidRPr="006E52B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serveru, bude však ale například muset zajistit licenci/poplatek (pokud je potřeba) pro zajištění zálohování a obnovy kryptografických materiálů po dobu poptané podpory zařízení.</w:t>
            </w:r>
          </w:p>
        </w:tc>
      </w:tr>
    </w:tbl>
    <w:p w14:paraId="513FA2CA" w14:textId="14945160" w:rsidR="00285A7F" w:rsidRDefault="00285A7F" w:rsidP="002941F6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bookmarkStart w:id="1" w:name="_Hlk516832871"/>
    </w:p>
    <w:p w14:paraId="190290FE" w14:textId="77777777" w:rsidR="00224927" w:rsidRPr="00224927" w:rsidRDefault="00224927" w:rsidP="002941F6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941F6" w:rsidRPr="00224927" w14:paraId="0E89C145" w14:textId="77777777" w:rsidTr="00AC54FB">
        <w:trPr>
          <w:trHeight w:val="38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0B2D7" w14:textId="180954C4" w:rsidR="002941F6" w:rsidRPr="00224927" w:rsidRDefault="002941F6" w:rsidP="00AC54FB">
            <w:pPr>
              <w:spacing w:line="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2492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Dotaz č. 2</w:t>
            </w:r>
          </w:p>
        </w:tc>
      </w:tr>
      <w:tr w:rsidR="002941F6" w:rsidRPr="00224927" w14:paraId="1BE18C01" w14:textId="77777777" w:rsidTr="00AC54F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7BD" w14:textId="1AC3970E" w:rsidR="00DE7A82" w:rsidRPr="00244D14" w:rsidRDefault="006E52B6" w:rsidP="00734640">
            <w:pPr>
              <w:pStyle w:val="xmsolist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52B6">
              <w:rPr>
                <w:rFonts w:asciiTheme="minorHAnsi" w:eastAsia="Calibri" w:hAnsiTheme="minorHAnsi" w:cstheme="minorHAnsi"/>
                <w:lang w:eastAsia="en-US"/>
              </w:rPr>
              <w:t>Může Zadavatel upřesnit, kolik serverů bude připojeno k jednotlivým HSM zařízením? Připojeným serverem je v tomto případě myšleno zařízení označené IP adresou (tzv. klient HSM).</w:t>
            </w:r>
          </w:p>
        </w:tc>
      </w:tr>
      <w:tr w:rsidR="002941F6" w:rsidRPr="00224927" w14:paraId="3438C280" w14:textId="77777777" w:rsidTr="00AC54FB">
        <w:trPr>
          <w:trHeight w:val="37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4BAA3" w14:textId="77777777" w:rsidR="002941F6" w:rsidRPr="00224927" w:rsidRDefault="002941F6" w:rsidP="00FB556F">
            <w:pPr>
              <w:spacing w:line="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  <w:r w:rsidRPr="0022492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Vysvětlení zadávací dokumentace poskytnuté zadavatelem</w:t>
            </w:r>
          </w:p>
        </w:tc>
      </w:tr>
      <w:tr w:rsidR="002941F6" w:rsidRPr="00224927" w14:paraId="6C62506A" w14:textId="77777777" w:rsidTr="00AC54F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686" w14:textId="1A6F4AAA" w:rsidR="007D7C79" w:rsidRPr="006E52B6" w:rsidRDefault="006E52B6" w:rsidP="007D7C79">
            <w:pPr>
              <w:pStyle w:val="Default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E52B6">
              <w:rPr>
                <w:rFonts w:asciiTheme="minorHAnsi" w:eastAsia="Calibri" w:hAnsiTheme="minorHAnsi" w:cstheme="minorHAnsi"/>
                <w:sz w:val="22"/>
                <w:szCs w:val="22"/>
              </w:rPr>
              <w:t>Zadavatel pro upřesnění uvádí, pro výrobu karet aktuálně k provozním HSM přistupuje současně 10 klientů (zařízení s IP), zadavatel však potřebuje rezervu pro dalších až 35 kl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E52B6">
              <w:rPr>
                <w:rFonts w:asciiTheme="minorHAnsi" w:eastAsia="Calibri" w:hAnsiTheme="minorHAnsi" w:cstheme="minorHAnsi"/>
                <w:sz w:val="22"/>
                <w:szCs w:val="22"/>
              </w:rPr>
              <w:t>entů v budoucnosti, pro podepisování k provozním HSM přistupují aktuálně 2 servery a minimální rezerva je další 4 servery.</w:t>
            </w:r>
          </w:p>
        </w:tc>
      </w:tr>
    </w:tbl>
    <w:p w14:paraId="662606A6" w14:textId="535FAC41" w:rsidR="002941F6" w:rsidRDefault="002941F6" w:rsidP="00FB556F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p w14:paraId="1860122E" w14:textId="77777777" w:rsidR="00C52C29" w:rsidRDefault="00C52C29" w:rsidP="00FB556F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52C29" w:rsidRPr="00224927" w14:paraId="68B7178E" w14:textId="77777777" w:rsidTr="00C66C2E">
        <w:trPr>
          <w:trHeight w:val="38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5ADBD" w14:textId="5C7F6ECF" w:rsidR="00C52C29" w:rsidRPr="00224927" w:rsidRDefault="00C52C29" w:rsidP="00C66C2E">
            <w:pPr>
              <w:spacing w:line="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2492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Dotaz č.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C52C29" w:rsidRPr="00224927" w14:paraId="0163D7F9" w14:textId="77777777" w:rsidTr="00C66C2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E07" w14:textId="0DAE6225" w:rsidR="00C52C29" w:rsidRPr="00244D14" w:rsidRDefault="006E52B6" w:rsidP="00734640">
            <w:pPr>
              <w:pStyle w:val="xmsolist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t xml:space="preserve">Může zadavatel specifikovat, jakým způsobem je integrován zmíněný zákaznický SW? HSM zařízení nabízí standardní rozhraní (PKCS#11, </w:t>
            </w:r>
            <w:proofErr w:type="gramStart"/>
            <w:r>
              <w:t>JCE,</w:t>
            </w:r>
            <w:proofErr w:type="gramEnd"/>
            <w:r>
              <w:t xml:space="preserve"> atd.), které může dodavatel aplikace využít. Pokud Zadavatel požaduje součinnost pro tyto dodavatele aplikací, bylo by možné specifikovat počet člověkohodin, které jsou pro tyto asistence požadovány?</w:t>
            </w:r>
          </w:p>
        </w:tc>
      </w:tr>
      <w:tr w:rsidR="00C52C29" w:rsidRPr="00224927" w14:paraId="1C1B08F6" w14:textId="77777777" w:rsidTr="00C66C2E">
        <w:trPr>
          <w:trHeight w:val="37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10C20" w14:textId="77777777" w:rsidR="00C52C29" w:rsidRPr="00224927" w:rsidRDefault="00C52C29" w:rsidP="00C66C2E">
            <w:pPr>
              <w:spacing w:line="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  <w:r w:rsidRPr="0022492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Vysvětlení zadávací dokumentace poskytnuté zadavatelem</w:t>
            </w:r>
          </w:p>
        </w:tc>
      </w:tr>
      <w:tr w:rsidR="00C52C29" w:rsidRPr="00224927" w14:paraId="57257754" w14:textId="77777777" w:rsidTr="00C66C2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37E" w14:textId="77777777" w:rsidR="007A5A9C" w:rsidRDefault="007A5A9C" w:rsidP="00C66C2E">
            <w:pPr>
              <w:pStyle w:val="Default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A5A9C">
              <w:rPr>
                <w:rFonts w:asciiTheme="minorHAnsi" w:eastAsia="Calibri" w:hAnsiTheme="minorHAnsi" w:cstheme="minorHAnsi"/>
                <w:sz w:val="22"/>
                <w:szCs w:val="22"/>
              </w:rPr>
              <w:t>Na stávajících provozních HSM je nahrán FM (</w:t>
            </w:r>
            <w:proofErr w:type="spellStart"/>
            <w:r w:rsidRPr="007A5A9C">
              <w:rPr>
                <w:rFonts w:asciiTheme="minorHAnsi" w:eastAsia="Calibri" w:hAnsiTheme="minorHAnsi" w:cstheme="minorHAnsi"/>
                <w:sz w:val="22"/>
                <w:szCs w:val="22"/>
              </w:rPr>
              <w:t>funkčí</w:t>
            </w:r>
            <w:proofErr w:type="spellEnd"/>
            <w:r w:rsidRPr="007A5A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modul) s velmi jednoduchou aplikací implementující podepisování kryptogramu jedním ze 3 zvolených algoritmů/</w:t>
            </w:r>
            <w:proofErr w:type="gramStart"/>
            <w:r w:rsidRPr="007A5A9C">
              <w:rPr>
                <w:rFonts w:asciiTheme="minorHAnsi" w:eastAsia="Calibri" w:hAnsiTheme="minorHAnsi" w:cstheme="minorHAnsi"/>
                <w:sz w:val="22"/>
                <w:szCs w:val="22"/>
              </w:rPr>
              <w:t>klíčů</w:t>
            </w:r>
            <w:proofErr w:type="gramEnd"/>
            <w:r w:rsidRPr="007A5A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to pro funkci podepisování, pro funkci výroby karet je spuštěn Java aplet zpřístupňující data zašifrovaná HSM (2DES) přes </w:t>
            </w:r>
            <w:proofErr w:type="spellStart"/>
            <w:r w:rsidRPr="007A5A9C">
              <w:rPr>
                <w:rFonts w:asciiTheme="minorHAnsi" w:eastAsia="Calibri" w:hAnsiTheme="minorHAnsi" w:cstheme="minorHAnsi"/>
                <w:sz w:val="22"/>
                <w:szCs w:val="22"/>
              </w:rPr>
              <w:t>Tomcat</w:t>
            </w:r>
            <w:proofErr w:type="spellEnd"/>
            <w:r w:rsidRPr="007A5A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klientům (přepážky), aplet zároveň ukládá záznam o provedeném zápise do SQL databáze (licenčně pokryta a zajištěna zadavatelem). </w:t>
            </w:r>
          </w:p>
          <w:p w14:paraId="54338295" w14:textId="45923EC0" w:rsidR="00C52C29" w:rsidRPr="00826824" w:rsidRDefault="00826824" w:rsidP="00C66C2E">
            <w:pPr>
              <w:pStyle w:val="Default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Zadavatel apriori nevyžaduje součinnost s dodavateli aplikací. Zároveň aktuálně není schopen odhadnout počet člověkohodin pro zajištění náhrady současného řešení za nové.</w:t>
            </w:r>
          </w:p>
        </w:tc>
      </w:tr>
    </w:tbl>
    <w:p w14:paraId="4F4DA6AD" w14:textId="566BDCC3" w:rsidR="004340C4" w:rsidRDefault="004340C4" w:rsidP="002941F6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p w14:paraId="21D78E48" w14:textId="57EE473A" w:rsidR="007823A4" w:rsidRDefault="00BE2EF3" w:rsidP="002941F6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Tímto vysvětlením nedochází k prodloužení lhůty pro podání nabídek</w:t>
      </w:r>
      <w:r w:rsidR="00D141EB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, když se nerozšířil okruh možných účastníků zadávacího řízení.</w:t>
      </w:r>
    </w:p>
    <w:p w14:paraId="08D206E0" w14:textId="77777777" w:rsidR="005F3B29" w:rsidRDefault="005F3B29" w:rsidP="002941F6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p w14:paraId="27CF8C57" w14:textId="77777777" w:rsidR="005F3B29" w:rsidRPr="00224927" w:rsidRDefault="005F3B29" w:rsidP="002941F6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bookmarkEnd w:id="1"/>
    <w:p w14:paraId="5ED8A02E" w14:textId="77777777" w:rsidR="005F3B29" w:rsidRDefault="005F3B29" w:rsidP="00FD75B7">
      <w:pPr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p w14:paraId="56E6938F" w14:textId="44111828" w:rsidR="00FD75B7" w:rsidRPr="00FD75B7" w:rsidRDefault="00FD75B7" w:rsidP="00FD75B7">
      <w:pPr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FD75B7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V Praze </w:t>
      </w:r>
    </w:p>
    <w:p w14:paraId="66B7B84D" w14:textId="77777777" w:rsidR="00FD75B7" w:rsidRPr="00FD75B7" w:rsidRDefault="00FD75B7" w:rsidP="00FD75B7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FD75B7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Za zadavatele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FD75B7" w:rsidRPr="00FD75B7" w14:paraId="5BA81F79" w14:textId="77777777" w:rsidTr="007849A0">
        <w:tc>
          <w:tcPr>
            <w:tcW w:w="4536" w:type="dxa"/>
            <w:hideMark/>
          </w:tcPr>
          <w:p w14:paraId="31265CA2" w14:textId="77777777" w:rsidR="00FD75B7" w:rsidRPr="00FD75B7" w:rsidRDefault="00FD75B7" w:rsidP="007849A0">
            <w:pPr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D75B7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softHyphen/>
            </w:r>
          </w:p>
          <w:p w14:paraId="27BC7397" w14:textId="77777777" w:rsidR="00FD75B7" w:rsidRPr="00FD75B7" w:rsidRDefault="00FD75B7" w:rsidP="007849A0">
            <w:pPr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  <w:p w14:paraId="03AB3F4D" w14:textId="77777777" w:rsidR="00FD75B7" w:rsidRPr="00FD75B7" w:rsidRDefault="00FD75B7" w:rsidP="007849A0">
            <w:pPr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D75B7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_______________________________________</w:t>
            </w:r>
          </w:p>
        </w:tc>
      </w:tr>
      <w:tr w:rsidR="00FD75B7" w:rsidRPr="00FD75B7" w14:paraId="48048D97" w14:textId="77777777" w:rsidTr="007849A0">
        <w:tc>
          <w:tcPr>
            <w:tcW w:w="4536" w:type="dxa"/>
            <w:hideMark/>
          </w:tcPr>
          <w:p w14:paraId="5BCC4F21" w14:textId="77777777" w:rsidR="00FD75B7" w:rsidRPr="00FD75B7" w:rsidRDefault="00FD75B7" w:rsidP="007849A0">
            <w:pPr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D75B7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Operátor ICT, a.s.</w:t>
            </w:r>
          </w:p>
        </w:tc>
      </w:tr>
    </w:tbl>
    <w:p w14:paraId="71B8A335" w14:textId="082C206F" w:rsidR="00FD75B7" w:rsidRPr="00FD75B7" w:rsidRDefault="00FD75B7" w:rsidP="00FD75B7">
      <w:pPr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FD75B7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   Mgr. </w:t>
      </w:r>
      <w:r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Jakub Matas</w:t>
      </w:r>
    </w:p>
    <w:p w14:paraId="6CB9E03B" w14:textId="77777777" w:rsidR="0017184B" w:rsidRPr="00224927" w:rsidRDefault="0017184B" w:rsidP="0017184B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sectPr w:rsidR="0017184B" w:rsidRPr="00224927" w:rsidSect="00F1234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1921" w14:textId="77777777" w:rsidR="007C5415" w:rsidRDefault="007C5415" w:rsidP="00B901CD">
      <w:r>
        <w:separator/>
      </w:r>
    </w:p>
  </w:endnote>
  <w:endnote w:type="continuationSeparator" w:id="0">
    <w:p w14:paraId="6B8FC3D2" w14:textId="77777777" w:rsidR="007C5415" w:rsidRDefault="007C5415" w:rsidP="00B9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42614"/>
      <w:docPartObj>
        <w:docPartGallery w:val="Page Numbers (Bottom of Page)"/>
        <w:docPartUnique/>
      </w:docPartObj>
    </w:sdtPr>
    <w:sdtEndPr/>
    <w:sdtContent>
      <w:p w14:paraId="3E47E2C8" w14:textId="77777777" w:rsidR="00B901CD" w:rsidRDefault="00B901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AA">
          <w:rPr>
            <w:noProof/>
          </w:rPr>
          <w:t>2</w:t>
        </w:r>
        <w:r>
          <w:fldChar w:fldCharType="end"/>
        </w:r>
      </w:p>
    </w:sdtContent>
  </w:sdt>
  <w:p w14:paraId="66D3E1EE" w14:textId="77777777" w:rsidR="00B901CD" w:rsidRDefault="00B901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7D0C" w14:textId="77777777" w:rsidR="007C5415" w:rsidRDefault="007C5415" w:rsidP="00B901CD">
      <w:r>
        <w:separator/>
      </w:r>
    </w:p>
  </w:footnote>
  <w:footnote w:type="continuationSeparator" w:id="0">
    <w:p w14:paraId="74A7031E" w14:textId="77777777" w:rsidR="007C5415" w:rsidRDefault="007C5415" w:rsidP="00B9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3720" w14:textId="77777777" w:rsidR="00EF4A35" w:rsidRDefault="00255272">
    <w:pPr>
      <w:pStyle w:val="Zhlav"/>
    </w:pPr>
    <w:r>
      <w:rPr>
        <w:noProof/>
      </w:rPr>
      <w:drawing>
        <wp:inline distT="0" distB="0" distL="0" distR="0" wp14:anchorId="78B8E57D" wp14:editId="6848DC5A">
          <wp:extent cx="560705" cy="5607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86EA35"/>
    <w:multiLevelType w:val="hybridMultilevel"/>
    <w:tmpl w:val="72A1A15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F7D30"/>
    <w:multiLevelType w:val="hybridMultilevel"/>
    <w:tmpl w:val="A574CA36"/>
    <w:lvl w:ilvl="0" w:tplc="5FB64E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A31"/>
    <w:multiLevelType w:val="hybridMultilevel"/>
    <w:tmpl w:val="4E00C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6D8C"/>
    <w:multiLevelType w:val="hybridMultilevel"/>
    <w:tmpl w:val="1D2A2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294"/>
    <w:multiLevelType w:val="multilevel"/>
    <w:tmpl w:val="2A9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F445A"/>
    <w:multiLevelType w:val="hybridMultilevel"/>
    <w:tmpl w:val="0A1AD3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472E6"/>
    <w:multiLevelType w:val="hybridMultilevel"/>
    <w:tmpl w:val="D960B5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404DB"/>
    <w:multiLevelType w:val="multilevel"/>
    <w:tmpl w:val="EE0A88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8"/>
      <w:numFmt w:val="decimal"/>
      <w:pStyle w:val="lneksmlouvy"/>
      <w:lvlText w:val="%1.%2"/>
      <w:lvlJc w:val="left"/>
      <w:pPr>
        <w:tabs>
          <w:tab w:val="num" w:pos="822"/>
        </w:tabs>
        <w:ind w:left="822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435115E"/>
    <w:multiLevelType w:val="hybridMultilevel"/>
    <w:tmpl w:val="DCCAB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1755D"/>
    <w:multiLevelType w:val="hybridMultilevel"/>
    <w:tmpl w:val="C4A44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E1543"/>
    <w:multiLevelType w:val="hybridMultilevel"/>
    <w:tmpl w:val="C9B4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26051">
    <w:abstractNumId w:val="9"/>
  </w:num>
  <w:num w:numId="2" w16cid:durableId="1800026179">
    <w:abstractNumId w:val="6"/>
  </w:num>
  <w:num w:numId="3" w16cid:durableId="1266258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4397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761287">
    <w:abstractNumId w:val="7"/>
  </w:num>
  <w:num w:numId="6" w16cid:durableId="859930073">
    <w:abstractNumId w:val="5"/>
  </w:num>
  <w:num w:numId="7" w16cid:durableId="837572651">
    <w:abstractNumId w:val="2"/>
  </w:num>
  <w:num w:numId="8" w16cid:durableId="861355900">
    <w:abstractNumId w:val="3"/>
  </w:num>
  <w:num w:numId="9" w16cid:durableId="709232533">
    <w:abstractNumId w:val="1"/>
  </w:num>
  <w:num w:numId="10" w16cid:durableId="715280819">
    <w:abstractNumId w:val="0"/>
  </w:num>
  <w:num w:numId="11" w16cid:durableId="15896081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7E"/>
    <w:rsid w:val="00002AC1"/>
    <w:rsid w:val="00025959"/>
    <w:rsid w:val="0002596F"/>
    <w:rsid w:val="00030FAA"/>
    <w:rsid w:val="00041991"/>
    <w:rsid w:val="00042841"/>
    <w:rsid w:val="00042AAB"/>
    <w:rsid w:val="00050D72"/>
    <w:rsid w:val="000921A0"/>
    <w:rsid w:val="000B3F6F"/>
    <w:rsid w:val="000C79DB"/>
    <w:rsid w:val="000D6666"/>
    <w:rsid w:val="000E4014"/>
    <w:rsid w:val="00105D69"/>
    <w:rsid w:val="00114B13"/>
    <w:rsid w:val="0012043E"/>
    <w:rsid w:val="00124BDF"/>
    <w:rsid w:val="00125C84"/>
    <w:rsid w:val="00142046"/>
    <w:rsid w:val="00146D7E"/>
    <w:rsid w:val="00153CA3"/>
    <w:rsid w:val="00157734"/>
    <w:rsid w:val="00165477"/>
    <w:rsid w:val="001712AB"/>
    <w:rsid w:val="0017184B"/>
    <w:rsid w:val="001815D9"/>
    <w:rsid w:val="00181656"/>
    <w:rsid w:val="001A25F3"/>
    <w:rsid w:val="001A5FA1"/>
    <w:rsid w:val="001B769B"/>
    <w:rsid w:val="001C5755"/>
    <w:rsid w:val="00210E5D"/>
    <w:rsid w:val="00212A2E"/>
    <w:rsid w:val="0021339A"/>
    <w:rsid w:val="002135CB"/>
    <w:rsid w:val="00224927"/>
    <w:rsid w:val="0023711E"/>
    <w:rsid w:val="0024089C"/>
    <w:rsid w:val="00244D14"/>
    <w:rsid w:val="00255272"/>
    <w:rsid w:val="0028090A"/>
    <w:rsid w:val="00285A7F"/>
    <w:rsid w:val="0029112B"/>
    <w:rsid w:val="002941F6"/>
    <w:rsid w:val="00297CF0"/>
    <w:rsid w:val="002B1738"/>
    <w:rsid w:val="002E70EE"/>
    <w:rsid w:val="002E7A48"/>
    <w:rsid w:val="002F078F"/>
    <w:rsid w:val="002F129B"/>
    <w:rsid w:val="002F1B65"/>
    <w:rsid w:val="002F25FA"/>
    <w:rsid w:val="0032713F"/>
    <w:rsid w:val="00340A5D"/>
    <w:rsid w:val="003568BF"/>
    <w:rsid w:val="00382173"/>
    <w:rsid w:val="00382FE7"/>
    <w:rsid w:val="00390687"/>
    <w:rsid w:val="003919BF"/>
    <w:rsid w:val="003931CB"/>
    <w:rsid w:val="003978F6"/>
    <w:rsid w:val="003A34E0"/>
    <w:rsid w:val="003A3F7B"/>
    <w:rsid w:val="003B615C"/>
    <w:rsid w:val="003D0ECB"/>
    <w:rsid w:val="003F2805"/>
    <w:rsid w:val="004105CE"/>
    <w:rsid w:val="004126E5"/>
    <w:rsid w:val="004251DA"/>
    <w:rsid w:val="00426F86"/>
    <w:rsid w:val="004340C4"/>
    <w:rsid w:val="00457DDF"/>
    <w:rsid w:val="00460D60"/>
    <w:rsid w:val="004662B1"/>
    <w:rsid w:val="00477000"/>
    <w:rsid w:val="004827B5"/>
    <w:rsid w:val="004B012C"/>
    <w:rsid w:val="004B06D9"/>
    <w:rsid w:val="004B542C"/>
    <w:rsid w:val="004C4537"/>
    <w:rsid w:val="004D301D"/>
    <w:rsid w:val="004D35D8"/>
    <w:rsid w:val="004D4621"/>
    <w:rsid w:val="004E2EDD"/>
    <w:rsid w:val="00504378"/>
    <w:rsid w:val="00510BF7"/>
    <w:rsid w:val="00515778"/>
    <w:rsid w:val="00530F42"/>
    <w:rsid w:val="00564A2F"/>
    <w:rsid w:val="00565E47"/>
    <w:rsid w:val="005779B2"/>
    <w:rsid w:val="0059281D"/>
    <w:rsid w:val="005B511D"/>
    <w:rsid w:val="005C4DCF"/>
    <w:rsid w:val="005F3B29"/>
    <w:rsid w:val="0060256B"/>
    <w:rsid w:val="00607339"/>
    <w:rsid w:val="0061774A"/>
    <w:rsid w:val="00617B10"/>
    <w:rsid w:val="00620FF9"/>
    <w:rsid w:val="00622095"/>
    <w:rsid w:val="0063595F"/>
    <w:rsid w:val="00645460"/>
    <w:rsid w:val="00645FE2"/>
    <w:rsid w:val="00647B25"/>
    <w:rsid w:val="00663C41"/>
    <w:rsid w:val="00666744"/>
    <w:rsid w:val="006713E3"/>
    <w:rsid w:val="00672351"/>
    <w:rsid w:val="00681E6F"/>
    <w:rsid w:val="00694B9C"/>
    <w:rsid w:val="006C360C"/>
    <w:rsid w:val="006D2A0F"/>
    <w:rsid w:val="006D5F34"/>
    <w:rsid w:val="006E031C"/>
    <w:rsid w:val="006E52B6"/>
    <w:rsid w:val="007050CB"/>
    <w:rsid w:val="007107D1"/>
    <w:rsid w:val="00714650"/>
    <w:rsid w:val="0071556C"/>
    <w:rsid w:val="00720FBB"/>
    <w:rsid w:val="0072720D"/>
    <w:rsid w:val="00734640"/>
    <w:rsid w:val="007823A4"/>
    <w:rsid w:val="00783EC4"/>
    <w:rsid w:val="00795B0D"/>
    <w:rsid w:val="00797C42"/>
    <w:rsid w:val="007A5A9C"/>
    <w:rsid w:val="007B0FC1"/>
    <w:rsid w:val="007C5415"/>
    <w:rsid w:val="007D00CB"/>
    <w:rsid w:val="007D79BA"/>
    <w:rsid w:val="007D7C79"/>
    <w:rsid w:val="007E108F"/>
    <w:rsid w:val="007E67AF"/>
    <w:rsid w:val="007F33BF"/>
    <w:rsid w:val="007F4CF4"/>
    <w:rsid w:val="0080006B"/>
    <w:rsid w:val="008051ED"/>
    <w:rsid w:val="00812C95"/>
    <w:rsid w:val="00821D1D"/>
    <w:rsid w:val="008230AB"/>
    <w:rsid w:val="00823291"/>
    <w:rsid w:val="00826824"/>
    <w:rsid w:val="00835A94"/>
    <w:rsid w:val="00847153"/>
    <w:rsid w:val="00852B41"/>
    <w:rsid w:val="00854A9B"/>
    <w:rsid w:val="0087274B"/>
    <w:rsid w:val="0089106E"/>
    <w:rsid w:val="0089290B"/>
    <w:rsid w:val="0089795F"/>
    <w:rsid w:val="008A2340"/>
    <w:rsid w:val="008A7D5E"/>
    <w:rsid w:val="008C27A0"/>
    <w:rsid w:val="0092402D"/>
    <w:rsid w:val="00932D01"/>
    <w:rsid w:val="00943A32"/>
    <w:rsid w:val="009539A8"/>
    <w:rsid w:val="00953C1A"/>
    <w:rsid w:val="00994384"/>
    <w:rsid w:val="009A251C"/>
    <w:rsid w:val="009A4131"/>
    <w:rsid w:val="009B6580"/>
    <w:rsid w:val="009C2EF9"/>
    <w:rsid w:val="009E188D"/>
    <w:rsid w:val="009E33C0"/>
    <w:rsid w:val="009E3AB8"/>
    <w:rsid w:val="009E3D62"/>
    <w:rsid w:val="009F5036"/>
    <w:rsid w:val="00A26098"/>
    <w:rsid w:val="00A31C1B"/>
    <w:rsid w:val="00A42E87"/>
    <w:rsid w:val="00A54B33"/>
    <w:rsid w:val="00A5778E"/>
    <w:rsid w:val="00A62B23"/>
    <w:rsid w:val="00A72AAA"/>
    <w:rsid w:val="00A86B74"/>
    <w:rsid w:val="00A96306"/>
    <w:rsid w:val="00AA0FA7"/>
    <w:rsid w:val="00AC54FB"/>
    <w:rsid w:val="00AE740F"/>
    <w:rsid w:val="00AF102F"/>
    <w:rsid w:val="00AF118A"/>
    <w:rsid w:val="00AF232F"/>
    <w:rsid w:val="00AF49F2"/>
    <w:rsid w:val="00B04D10"/>
    <w:rsid w:val="00B11C6D"/>
    <w:rsid w:val="00B1253F"/>
    <w:rsid w:val="00B13F84"/>
    <w:rsid w:val="00B172AE"/>
    <w:rsid w:val="00B4377B"/>
    <w:rsid w:val="00B741B6"/>
    <w:rsid w:val="00B901CD"/>
    <w:rsid w:val="00BA30ED"/>
    <w:rsid w:val="00BB6131"/>
    <w:rsid w:val="00BC0AAC"/>
    <w:rsid w:val="00BD1573"/>
    <w:rsid w:val="00BD4422"/>
    <w:rsid w:val="00BE0061"/>
    <w:rsid w:val="00BE226B"/>
    <w:rsid w:val="00BE2EF3"/>
    <w:rsid w:val="00BE65F4"/>
    <w:rsid w:val="00C103E8"/>
    <w:rsid w:val="00C20775"/>
    <w:rsid w:val="00C32B45"/>
    <w:rsid w:val="00C40CD5"/>
    <w:rsid w:val="00C40FC2"/>
    <w:rsid w:val="00C52C29"/>
    <w:rsid w:val="00C54011"/>
    <w:rsid w:val="00C54C8E"/>
    <w:rsid w:val="00C60CB2"/>
    <w:rsid w:val="00C66F6A"/>
    <w:rsid w:val="00C768CF"/>
    <w:rsid w:val="00C776F6"/>
    <w:rsid w:val="00C77D39"/>
    <w:rsid w:val="00C86288"/>
    <w:rsid w:val="00C94EE8"/>
    <w:rsid w:val="00CB7A48"/>
    <w:rsid w:val="00CC214C"/>
    <w:rsid w:val="00CC389A"/>
    <w:rsid w:val="00CC7664"/>
    <w:rsid w:val="00CF5E74"/>
    <w:rsid w:val="00D141EB"/>
    <w:rsid w:val="00D14AE8"/>
    <w:rsid w:val="00D4769A"/>
    <w:rsid w:val="00D51FCF"/>
    <w:rsid w:val="00D555DA"/>
    <w:rsid w:val="00D654CA"/>
    <w:rsid w:val="00D849FE"/>
    <w:rsid w:val="00D85FB8"/>
    <w:rsid w:val="00D86C45"/>
    <w:rsid w:val="00D95DE1"/>
    <w:rsid w:val="00D96BF7"/>
    <w:rsid w:val="00D97AE3"/>
    <w:rsid w:val="00D97EED"/>
    <w:rsid w:val="00DC5467"/>
    <w:rsid w:val="00DE46AC"/>
    <w:rsid w:val="00DE6DB5"/>
    <w:rsid w:val="00DE7A82"/>
    <w:rsid w:val="00E1268D"/>
    <w:rsid w:val="00E21F19"/>
    <w:rsid w:val="00E23574"/>
    <w:rsid w:val="00E3718B"/>
    <w:rsid w:val="00E4038C"/>
    <w:rsid w:val="00E44C93"/>
    <w:rsid w:val="00E5086A"/>
    <w:rsid w:val="00E56B52"/>
    <w:rsid w:val="00E6375C"/>
    <w:rsid w:val="00E96B1F"/>
    <w:rsid w:val="00ED3636"/>
    <w:rsid w:val="00EE21C0"/>
    <w:rsid w:val="00EF4A35"/>
    <w:rsid w:val="00F12346"/>
    <w:rsid w:val="00F170BE"/>
    <w:rsid w:val="00F239AF"/>
    <w:rsid w:val="00F245C6"/>
    <w:rsid w:val="00F34B9A"/>
    <w:rsid w:val="00F55C64"/>
    <w:rsid w:val="00F67CCD"/>
    <w:rsid w:val="00F95E7B"/>
    <w:rsid w:val="00FA4393"/>
    <w:rsid w:val="00FB556F"/>
    <w:rsid w:val="00FD75B7"/>
    <w:rsid w:val="00FE4532"/>
    <w:rsid w:val="00FE64B5"/>
    <w:rsid w:val="00FF1248"/>
    <w:rsid w:val="00FF2743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3A9D"/>
  <w15:chartTrackingRefBased/>
  <w15:docId w15:val="{127BBA1D-6279-427D-B21A-6D55E057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C6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C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D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D1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0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01CD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01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1CD"/>
    <w:rPr>
      <w:rFonts w:ascii="Courier New" w:eastAsia="Times New Roman" w:hAnsi="Courier New" w:cs="Courier New"/>
      <w:sz w:val="16"/>
      <w:szCs w:val="16"/>
      <w:lang w:eastAsia="cs-CZ"/>
    </w:rPr>
  </w:style>
  <w:style w:type="paragraph" w:customStyle="1" w:styleId="Default">
    <w:name w:val="Default"/>
    <w:rsid w:val="00412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neksmlouvy">
    <w:name w:val="článek_smlouvy"/>
    <w:basedOn w:val="Normln"/>
    <w:qFormat/>
    <w:rsid w:val="00FF1248"/>
    <w:pPr>
      <w:numPr>
        <w:ilvl w:val="1"/>
        <w:numId w:val="5"/>
      </w:numPr>
      <w:spacing w:after="100" w:line="264" w:lineRule="auto"/>
      <w:jc w:val="both"/>
    </w:pPr>
    <w:rPr>
      <w:rFonts w:ascii="Arial" w:eastAsia="Calibri" w:hAnsi="Arial" w:cs="Calibri"/>
      <w:sz w:val="20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7F4CF4"/>
    <w:rPr>
      <w:i/>
      <w:iCs/>
    </w:rPr>
  </w:style>
  <w:style w:type="paragraph" w:customStyle="1" w:styleId="lneksmlouvynadpis">
    <w:name w:val="Článek_smlouvy_nadpis"/>
    <w:basedOn w:val="Normln"/>
    <w:qFormat/>
    <w:rsid w:val="0063595F"/>
    <w:pPr>
      <w:tabs>
        <w:tab w:val="num" w:pos="822"/>
      </w:tabs>
      <w:spacing w:before="360" w:after="100" w:line="264" w:lineRule="auto"/>
      <w:ind w:left="822" w:hanging="680"/>
      <w:jc w:val="both"/>
      <w:outlineLvl w:val="0"/>
    </w:pPr>
    <w:rPr>
      <w:rFonts w:ascii="Arial" w:eastAsia="Calibri" w:hAnsi="Arial" w:cs="Calibri"/>
      <w:b/>
      <w:caps/>
      <w:sz w:val="20"/>
      <w:szCs w:val="22"/>
      <w:lang w:eastAsia="en-US"/>
    </w:rPr>
  </w:style>
  <w:style w:type="paragraph" w:customStyle="1" w:styleId="xmsolistparagraph">
    <w:name w:val="x_msolistparagraph"/>
    <w:basedOn w:val="Normln"/>
    <w:rsid w:val="00DE7A8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82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operatoric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Lapáčková Monika</dc:creator>
  <cp:keywords/>
  <dc:description/>
  <cp:lastModifiedBy>Matas Jakub</cp:lastModifiedBy>
  <cp:revision>27</cp:revision>
  <cp:lastPrinted>2021-10-11T15:51:00Z</cp:lastPrinted>
  <dcterms:created xsi:type="dcterms:W3CDTF">2022-09-06T12:52:00Z</dcterms:created>
  <dcterms:modified xsi:type="dcterms:W3CDTF">2022-09-23T10:47:00Z</dcterms:modified>
</cp:coreProperties>
</file>